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附件1</w:t>
      </w:r>
      <w:bookmarkStart w:id="0" w:name="_GoBack"/>
      <w:bookmarkEnd w:id="0"/>
    </w:p>
    <w:p>
      <w:pPr>
        <w:widowControl w:val="0"/>
        <w:snapToGrid w:val="0"/>
        <w:spacing w:line="360" w:lineRule="auto"/>
        <w:jc w:val="center"/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-SA"/>
        </w:rPr>
        <w:t>2020年度第二批水利建设市场主体“双随机、一公开”抽查结果公开表</w:t>
      </w:r>
    </w:p>
    <w:tbl>
      <w:tblPr>
        <w:tblStyle w:val="8"/>
        <w:tblW w:w="10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524"/>
        <w:gridCol w:w="2475"/>
        <w:gridCol w:w="2610"/>
        <w:gridCol w:w="3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  <w:tblHeader/>
          <w:jc w:val="center"/>
        </w:trPr>
        <w:tc>
          <w:tcPr>
            <w:tcW w:w="6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存在问题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处理意见</w:t>
            </w:r>
          </w:p>
        </w:tc>
        <w:tc>
          <w:tcPr>
            <w:tcW w:w="31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处理依据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  <w:jc w:val="center"/>
        </w:trPr>
        <w:tc>
          <w:tcPr>
            <w:tcW w:w="690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莆田市水利水电勘测设计院有限公司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抽查一个项目，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不满足规范要求。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261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《水利部关于印发水利建设市场主体信用信息管理办法的通知》（水建设〔2019〕306号）；《建设工程质量管理条例》（国务院令第714号）；《建筑施工组织设计规范》。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中建长远建设有限公司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企业管理制度不完善。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《建筑业企业资质管理规定》（建设部令第22号）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福建鑫远建工有限公司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企业管理制度不完善。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《建筑业企业资质管理规定》（建设部令第22号）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福建省金禹建设工程有限公司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企业管理制度不完善。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《建筑业企业资质管理规定》（建设部令第22号）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《建设工程质量管理条例》（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国务院令第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714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福建省天禹建设工程有限公司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企业管理制度不完善。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《建筑业企业资质管理规定》（建设部令第22号）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福建凯凌建设发展有限公司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企业内部管理制度不完善。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《建筑业企业资质管理规定》（建设部令第22号）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《水利部关于印发水利建设市场主体信用信息管理办法的通知》（水建设〔2019〕306号）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福建浚源水电工程有限公司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全国水利建设市场监管平台信息更新不及时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企业内部管理制度不完善；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  <w:t>建造师存在违规执业现象。</w:t>
            </w:r>
          </w:p>
          <w:p>
            <w:pPr>
              <w:pStyle w:val="4"/>
              <w:numPr>
                <w:ilvl w:val="0"/>
                <w:numId w:val="0"/>
              </w:numPr>
              <w:jc w:val="left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  <w:t>《水利部关于印发水利建设市场主体信用信息管理办法的通知》（水建设〔2019〕306号）；《建筑业企业资质管理规定》（建设部令第22号）；《建设工程质量管理条例》。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日昌（福建）集团有限公司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numPr>
                <w:ilvl w:val="0"/>
                <w:numId w:val="0"/>
              </w:numPr>
              <w:ind w:firstLine="480" w:firstLineChars="200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技术负责人资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证明材料不全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；抽查部分项目，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不满足规范要求。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  <w:t>《水利部关于印发水利建设市场主体信用信息管理办法的通知》（水建设〔2019〕306号）；、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建筑业企业资质管理规定》（住建部第45号令）；《建设工程质量管理条例》（国务院令第714号）；《建筑施工组织设计规范》。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福建省岚禹建设工程有限公司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公司管理制度不完善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《建筑业企业资质管理规定》（建设部令第22号）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福建润闽工程顾问有限公司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公司管理制度不完善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《建设工程质量管理条例》（国务院令第714号）；《水利水电工程施工安全管理条例》。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A75"/>
    <w:rsid w:val="00095DB8"/>
    <w:rsid w:val="000B1B68"/>
    <w:rsid w:val="00160F4C"/>
    <w:rsid w:val="001E2A75"/>
    <w:rsid w:val="0025318E"/>
    <w:rsid w:val="002762C1"/>
    <w:rsid w:val="0045281C"/>
    <w:rsid w:val="00466C37"/>
    <w:rsid w:val="005337CE"/>
    <w:rsid w:val="00593D4D"/>
    <w:rsid w:val="00626899"/>
    <w:rsid w:val="008500DF"/>
    <w:rsid w:val="008D0FFC"/>
    <w:rsid w:val="00921C43"/>
    <w:rsid w:val="009B3A40"/>
    <w:rsid w:val="009B641E"/>
    <w:rsid w:val="009E2250"/>
    <w:rsid w:val="00A63B2B"/>
    <w:rsid w:val="00A67A3B"/>
    <w:rsid w:val="00B02534"/>
    <w:rsid w:val="00BB48F2"/>
    <w:rsid w:val="00BB5696"/>
    <w:rsid w:val="00BF44AD"/>
    <w:rsid w:val="00C67BB2"/>
    <w:rsid w:val="00CA3EB5"/>
    <w:rsid w:val="00D82200"/>
    <w:rsid w:val="00DB6E6F"/>
    <w:rsid w:val="00DC3EB6"/>
    <w:rsid w:val="00E11E97"/>
    <w:rsid w:val="00E16C0B"/>
    <w:rsid w:val="00E36B98"/>
    <w:rsid w:val="00E43A74"/>
    <w:rsid w:val="00E74CA8"/>
    <w:rsid w:val="00E93720"/>
    <w:rsid w:val="00E94FA2"/>
    <w:rsid w:val="00FA7DCE"/>
    <w:rsid w:val="130866A0"/>
    <w:rsid w:val="2BEC59DA"/>
    <w:rsid w:val="32975CD2"/>
    <w:rsid w:val="34907A23"/>
    <w:rsid w:val="35C33C60"/>
    <w:rsid w:val="3CF0765E"/>
    <w:rsid w:val="3E8E1277"/>
    <w:rsid w:val="48383A66"/>
    <w:rsid w:val="4E3C65ED"/>
    <w:rsid w:val="50131164"/>
    <w:rsid w:val="518E2405"/>
    <w:rsid w:val="5E657376"/>
    <w:rsid w:val="5FB8174C"/>
    <w:rsid w:val="647810F6"/>
    <w:rsid w:val="6FEA07D5"/>
    <w:rsid w:val="747842AE"/>
    <w:rsid w:val="7874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link w:val="13"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uiPriority w:val="99"/>
    <w:rPr>
      <w:sz w:val="18"/>
      <w:szCs w:val="18"/>
    </w:rPr>
  </w:style>
  <w:style w:type="paragraph" w:styleId="4">
    <w:name w:val="Normal Indent"/>
    <w:basedOn w:val="1"/>
    <w:qFormat/>
    <w:uiPriority w:val="0"/>
    <w:pPr>
      <w:spacing w:line="440" w:lineRule="exact"/>
      <w:ind w:firstLine="480" w:firstLine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paragraph" w:customStyle="1" w:styleId="12">
    <w:name w:val="Normal Indent1"/>
    <w:basedOn w:val="1"/>
    <w:qFormat/>
    <w:uiPriority w:val="0"/>
    <w:pPr>
      <w:spacing w:line="440" w:lineRule="exact"/>
      <w:ind w:firstLine="480" w:firstLineChars="200"/>
    </w:pPr>
  </w:style>
  <w:style w:type="character" w:customStyle="1" w:styleId="13">
    <w:name w:val="标题 3 Char"/>
    <w:basedOn w:val="9"/>
    <w:link w:val="3"/>
    <w:semiHidden/>
    <w:qFormat/>
    <w:uiPriority w:val="9"/>
    <w:rPr>
      <w:rFonts w:ascii="宋体" w:hAnsi="宋体" w:eastAsia="宋体" w:cs="Times New Roman"/>
      <w:b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76</Words>
  <Characters>434</Characters>
  <Lines>3</Lines>
  <Paragraphs>1</Paragraphs>
  <TotalTime>3</TotalTime>
  <ScaleCrop>false</ScaleCrop>
  <LinksUpToDate>false</LinksUpToDate>
  <CharactersWithSpaces>509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2020-10-27T00:49:00Z</dcterms:created>
  <dc:creator>刘  振</dc:creator>
  <cp:lastModifiedBy>李毅</cp:lastModifiedBy>
  <cp:lastPrinted>2020-10-19T07:53:00Z</cp:lastPrinted>
  <dcterms:modified xsi:type="dcterms:W3CDTF">2021-01-29T19:04:31Z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