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B7CBC">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2026年度福建省水利数据中心运维保障</w:t>
      </w:r>
    </w:p>
    <w:p w14:paraId="0954B1C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服务内容及要求</w:t>
      </w:r>
    </w:p>
    <w:p w14:paraId="11348B11">
      <w:pPr>
        <w:spacing w:line="560" w:lineRule="exact"/>
        <w:jc w:val="center"/>
        <w:rPr>
          <w:rFonts w:hint="eastAsia" w:ascii="黑体" w:hAnsi="黑体" w:eastAsia="黑体"/>
          <w:b/>
          <w:sz w:val="44"/>
          <w:szCs w:val="44"/>
        </w:rPr>
      </w:pPr>
    </w:p>
    <w:p w14:paraId="27C7BD01">
      <w:pPr>
        <w:spacing w:line="520" w:lineRule="exact"/>
        <w:ind w:firstLine="640" w:firstLineChars="200"/>
        <w:rPr>
          <w:rFonts w:hint="eastAsia" w:ascii="黑体" w:hAnsi="黑体" w:eastAsia="黑体"/>
          <w:b/>
          <w:sz w:val="44"/>
          <w:szCs w:val="44"/>
        </w:rPr>
      </w:pPr>
      <w:r>
        <w:rPr>
          <w:rFonts w:hint="eastAsia" w:ascii="仿宋_GB2312" w:hAnsi="仿宋_GB2312" w:eastAsia="仿宋_GB2312" w:cs="仿宋_GB2312"/>
          <w:kern w:val="0"/>
          <w:sz w:val="32"/>
          <w:szCs w:val="32"/>
        </w:rPr>
        <w:t>为全面推动水利数据的汇聚、治理、共享与开放，持续保障福建省水利数据中心系统的稳定运行，现采购2026年度福建省水利数据中心运维保障服务项目，服务需求及要求如下：</w:t>
      </w:r>
    </w:p>
    <w:p w14:paraId="34AAA130">
      <w:pPr>
        <w:pStyle w:val="2"/>
        <w:rPr>
          <w:rFonts w:hint="eastAsia"/>
        </w:rPr>
      </w:pPr>
      <w:r>
        <w:rPr>
          <w:rFonts w:hint="eastAsia"/>
        </w:rPr>
        <w:t>一、服务内容及要求</w:t>
      </w:r>
    </w:p>
    <w:p w14:paraId="10F66F67">
      <w:pPr>
        <w:spacing w:line="520" w:lineRule="exact"/>
        <w:ind w:firstLine="640" w:firstLineChars="200"/>
      </w:pPr>
      <w:r>
        <w:rPr>
          <w:rFonts w:hint="eastAsia" w:ascii="仿宋_GB2312" w:hAnsi="仿宋_GB2312" w:eastAsia="仿宋_GB2312"/>
          <w:sz w:val="32"/>
          <w:szCs w:val="32"/>
        </w:rPr>
        <w:t>为福建省水利数据中心系统提供运行维护服务，实现该系统的安全、连续、可靠、有效运行，以及提供灵活的公共数据运营服务，加快推进水利厅各级各部门公共数据全量汇聚、共享应用，促进数据要素高效流通。</w:t>
      </w:r>
      <w:r>
        <w:rPr>
          <w:rFonts w:hint="eastAsia" w:ascii="仿宋_GB2312" w:hAnsi="仿宋_GB2312" w:eastAsia="仿宋_GB2312" w:cs="仿宋_GB2312"/>
          <w:kern w:val="0"/>
          <w:sz w:val="32"/>
          <w:szCs w:val="32"/>
        </w:rPr>
        <w:t>具体要求如下：</w:t>
      </w:r>
    </w:p>
    <w:p w14:paraId="591C8866">
      <w:pPr>
        <w:pStyle w:val="3"/>
        <w:rPr>
          <w:rFonts w:hint="eastAsia"/>
        </w:rPr>
      </w:pPr>
      <w:r>
        <w:rPr>
          <w:rFonts w:hint="eastAsia"/>
        </w:rPr>
        <w:t>日常运维服务要求</w:t>
      </w:r>
    </w:p>
    <w:p w14:paraId="36A9A3EC">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日常运维服务内容包括系统巡检、汇聚任务巡检、数据库日常运维、故障处置、安全加固、重要时期运维保障等。服务对象清单如下：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44"/>
        <w:gridCol w:w="2136"/>
        <w:gridCol w:w="1032"/>
        <w:gridCol w:w="709"/>
        <w:gridCol w:w="1071"/>
      </w:tblGrid>
      <w:tr w14:paraId="35A8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250259AC">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2644" w:type="dxa"/>
            <w:noWrap/>
            <w:vAlign w:val="center"/>
          </w:tcPr>
          <w:p w14:paraId="6636D327">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设备名称</w:t>
            </w:r>
          </w:p>
        </w:tc>
        <w:tc>
          <w:tcPr>
            <w:tcW w:w="0" w:type="auto"/>
            <w:noWrap/>
            <w:vAlign w:val="center"/>
          </w:tcPr>
          <w:p w14:paraId="604F7DCC">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型号/配置</w:t>
            </w:r>
          </w:p>
        </w:tc>
        <w:tc>
          <w:tcPr>
            <w:tcW w:w="1032" w:type="dxa"/>
            <w:noWrap/>
            <w:vAlign w:val="center"/>
          </w:tcPr>
          <w:p w14:paraId="6499D3E6">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709" w:type="dxa"/>
            <w:noWrap/>
            <w:vAlign w:val="center"/>
          </w:tcPr>
          <w:p w14:paraId="7C6301C2">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单位</w:t>
            </w:r>
          </w:p>
        </w:tc>
        <w:tc>
          <w:tcPr>
            <w:tcW w:w="1071" w:type="dxa"/>
            <w:noWrap/>
            <w:vAlign w:val="center"/>
          </w:tcPr>
          <w:p w14:paraId="7D475C32">
            <w:pPr>
              <w:widowControl/>
              <w:spacing w:line="36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备注</w:t>
            </w:r>
          </w:p>
        </w:tc>
      </w:tr>
      <w:tr w14:paraId="6B7B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29B006DE">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44" w:type="dxa"/>
            <w:noWrap/>
            <w:vAlign w:val="center"/>
          </w:tcPr>
          <w:p w14:paraId="61042F0A">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福建省水利数据中心建设项目（一期）系统功能模块。</w:t>
            </w:r>
          </w:p>
        </w:tc>
        <w:tc>
          <w:tcPr>
            <w:tcW w:w="0" w:type="auto"/>
            <w:noWrap/>
            <w:vAlign w:val="center"/>
          </w:tcPr>
          <w:p w14:paraId="788D7BE7">
            <w:pPr>
              <w:widowControl/>
              <w:spacing w:line="360" w:lineRule="auto"/>
              <w:jc w:val="center"/>
              <w:rPr>
                <w:rFonts w:hint="eastAsia" w:ascii="宋体" w:hAnsi="宋体" w:eastAsia="宋体"/>
                <w:color w:val="000000"/>
                <w:kern w:val="0"/>
                <w:sz w:val="24"/>
                <w:szCs w:val="24"/>
              </w:rPr>
            </w:pPr>
            <w:r>
              <w:rPr>
                <w:rFonts w:hint="eastAsia" w:ascii="宋体" w:hAnsi="宋体" w:eastAsia="宋体" w:cs="宋体"/>
                <w:color w:val="000000"/>
                <w:kern w:val="0"/>
                <w:sz w:val="24"/>
                <w:szCs w:val="24"/>
              </w:rPr>
              <w:t>定制</w:t>
            </w:r>
          </w:p>
        </w:tc>
        <w:tc>
          <w:tcPr>
            <w:tcW w:w="1032" w:type="dxa"/>
            <w:noWrap/>
            <w:vAlign w:val="center"/>
          </w:tcPr>
          <w:p w14:paraId="66D754FC">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709" w:type="dxa"/>
            <w:noWrap/>
            <w:vAlign w:val="center"/>
          </w:tcPr>
          <w:p w14:paraId="6DE4425A">
            <w:pPr>
              <w:widowControl/>
              <w:spacing w:line="360" w:lineRule="auto"/>
              <w:jc w:val="center"/>
              <w:rPr>
                <w:rFonts w:hint="eastAsia" w:ascii="宋体" w:hAnsi="宋体" w:eastAsia="宋体"/>
                <w:color w:val="000000"/>
                <w:kern w:val="0"/>
                <w:sz w:val="24"/>
                <w:szCs w:val="24"/>
              </w:rPr>
            </w:pPr>
            <w:r>
              <w:rPr>
                <w:rFonts w:hint="eastAsia" w:ascii="宋体" w:hAnsi="宋体" w:eastAsia="宋体"/>
                <w:color w:val="000000"/>
                <w:kern w:val="0"/>
                <w:sz w:val="24"/>
                <w:szCs w:val="24"/>
              </w:rPr>
              <w:t>套</w:t>
            </w:r>
          </w:p>
        </w:tc>
        <w:tc>
          <w:tcPr>
            <w:tcW w:w="1071" w:type="dxa"/>
            <w:noWrap/>
            <w:vAlign w:val="center"/>
          </w:tcPr>
          <w:p w14:paraId="68D26BBB">
            <w:pPr>
              <w:widowControl/>
              <w:spacing w:line="360" w:lineRule="auto"/>
              <w:jc w:val="right"/>
              <w:rPr>
                <w:rFonts w:hint="eastAsia" w:ascii="宋体" w:hAnsi="宋体" w:eastAsia="宋体"/>
                <w:color w:val="000000"/>
                <w:kern w:val="0"/>
                <w:sz w:val="24"/>
                <w:szCs w:val="24"/>
              </w:rPr>
            </w:pPr>
            <w:r>
              <w:rPr>
                <w:rFonts w:hint="eastAsia" w:ascii="宋体" w:hAnsi="宋体" w:eastAsia="宋体"/>
                <w:color w:val="000000"/>
                <w:kern w:val="0"/>
                <w:sz w:val="24"/>
                <w:szCs w:val="24"/>
              </w:rPr>
              <w:t>-</w:t>
            </w:r>
          </w:p>
        </w:tc>
      </w:tr>
      <w:tr w14:paraId="05D3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097FD37F">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44" w:type="dxa"/>
            <w:noWrap/>
            <w:vAlign w:val="center"/>
          </w:tcPr>
          <w:p w14:paraId="07E163D1">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DELL数据交换服务器</w:t>
            </w:r>
          </w:p>
        </w:tc>
        <w:tc>
          <w:tcPr>
            <w:tcW w:w="0" w:type="auto"/>
            <w:noWrap/>
            <w:vAlign w:val="center"/>
          </w:tcPr>
          <w:p w14:paraId="6CBEF0A3">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R730</w:t>
            </w:r>
          </w:p>
        </w:tc>
        <w:tc>
          <w:tcPr>
            <w:tcW w:w="1032" w:type="dxa"/>
            <w:noWrap/>
            <w:vAlign w:val="center"/>
          </w:tcPr>
          <w:p w14:paraId="74228164">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6ACAD3FC">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restart"/>
            <w:noWrap/>
            <w:vAlign w:val="center"/>
          </w:tcPr>
          <w:p w14:paraId="023351BA">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物理服务器</w:t>
            </w:r>
          </w:p>
        </w:tc>
      </w:tr>
      <w:tr w14:paraId="0B0D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0B67D605">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644" w:type="dxa"/>
            <w:noWrap/>
            <w:vAlign w:val="center"/>
          </w:tcPr>
          <w:p w14:paraId="298A2E83">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DELL数据库服务器</w:t>
            </w:r>
          </w:p>
        </w:tc>
        <w:tc>
          <w:tcPr>
            <w:tcW w:w="0" w:type="auto"/>
            <w:noWrap/>
            <w:vAlign w:val="center"/>
          </w:tcPr>
          <w:p w14:paraId="352724B8">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R730</w:t>
            </w:r>
          </w:p>
        </w:tc>
        <w:tc>
          <w:tcPr>
            <w:tcW w:w="1032" w:type="dxa"/>
            <w:noWrap/>
            <w:vAlign w:val="center"/>
          </w:tcPr>
          <w:p w14:paraId="39B88494">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76C30485">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32914B98">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14:paraId="6DDB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29CA65A1">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644" w:type="dxa"/>
            <w:noWrap/>
            <w:vAlign w:val="center"/>
          </w:tcPr>
          <w:p w14:paraId="54A99C0A">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DELL雷达图服务器</w:t>
            </w:r>
          </w:p>
        </w:tc>
        <w:tc>
          <w:tcPr>
            <w:tcW w:w="0" w:type="auto"/>
            <w:noWrap/>
            <w:vAlign w:val="center"/>
          </w:tcPr>
          <w:p w14:paraId="09D42193">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R930</w:t>
            </w:r>
          </w:p>
        </w:tc>
        <w:tc>
          <w:tcPr>
            <w:tcW w:w="1032" w:type="dxa"/>
            <w:noWrap/>
            <w:vAlign w:val="center"/>
          </w:tcPr>
          <w:p w14:paraId="2A18B422">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10C34AE1">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2F1C5B01">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14:paraId="3C48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29B3E3F1">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644" w:type="dxa"/>
            <w:noWrap/>
            <w:vAlign w:val="center"/>
          </w:tcPr>
          <w:p w14:paraId="753C5B0E">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DELL主节点服务器</w:t>
            </w:r>
          </w:p>
        </w:tc>
        <w:tc>
          <w:tcPr>
            <w:tcW w:w="0" w:type="auto"/>
            <w:noWrap/>
            <w:vAlign w:val="center"/>
          </w:tcPr>
          <w:p w14:paraId="277E255E">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R930</w:t>
            </w:r>
          </w:p>
        </w:tc>
        <w:tc>
          <w:tcPr>
            <w:tcW w:w="1032" w:type="dxa"/>
            <w:noWrap/>
            <w:vAlign w:val="center"/>
          </w:tcPr>
          <w:p w14:paraId="2D6C559A">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301CAF3E">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577B9D23">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14:paraId="08E5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37756829">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644" w:type="dxa"/>
            <w:noWrap/>
            <w:vAlign w:val="center"/>
          </w:tcPr>
          <w:p w14:paraId="2E29D173">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DELL主节点服务器</w:t>
            </w:r>
          </w:p>
        </w:tc>
        <w:tc>
          <w:tcPr>
            <w:tcW w:w="0" w:type="auto"/>
            <w:noWrap/>
            <w:vAlign w:val="center"/>
          </w:tcPr>
          <w:p w14:paraId="1554F97A">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R930</w:t>
            </w:r>
          </w:p>
        </w:tc>
        <w:tc>
          <w:tcPr>
            <w:tcW w:w="1032" w:type="dxa"/>
            <w:noWrap/>
            <w:vAlign w:val="center"/>
          </w:tcPr>
          <w:p w14:paraId="77F388D8">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54D5CA44">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28BD8006">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14:paraId="33BA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5DE9F095">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644" w:type="dxa"/>
            <w:noWrap/>
            <w:vAlign w:val="center"/>
          </w:tcPr>
          <w:p w14:paraId="72BF6708">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DELL计算节点服务器</w:t>
            </w:r>
          </w:p>
        </w:tc>
        <w:tc>
          <w:tcPr>
            <w:tcW w:w="0" w:type="auto"/>
            <w:noWrap/>
            <w:vAlign w:val="center"/>
          </w:tcPr>
          <w:p w14:paraId="33E0951E">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R730</w:t>
            </w:r>
          </w:p>
        </w:tc>
        <w:tc>
          <w:tcPr>
            <w:tcW w:w="1032" w:type="dxa"/>
            <w:noWrap/>
            <w:vAlign w:val="center"/>
          </w:tcPr>
          <w:p w14:paraId="49C57970">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37D099DA">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58AB03B4">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14:paraId="4C1F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02245F87">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644" w:type="dxa"/>
            <w:noWrap/>
            <w:vAlign w:val="center"/>
          </w:tcPr>
          <w:p w14:paraId="4871695A">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DELL计算节点服务器</w:t>
            </w:r>
          </w:p>
        </w:tc>
        <w:tc>
          <w:tcPr>
            <w:tcW w:w="0" w:type="auto"/>
            <w:noWrap/>
            <w:vAlign w:val="center"/>
          </w:tcPr>
          <w:p w14:paraId="41E37B16">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Power E dge R730</w:t>
            </w:r>
          </w:p>
        </w:tc>
        <w:tc>
          <w:tcPr>
            <w:tcW w:w="1032" w:type="dxa"/>
            <w:noWrap/>
            <w:vAlign w:val="center"/>
          </w:tcPr>
          <w:p w14:paraId="4EF5E038">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49A7AD65">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40B3C87E">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14:paraId="1126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6C48A3AD">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644" w:type="dxa"/>
            <w:noWrap/>
            <w:vAlign w:val="center"/>
          </w:tcPr>
          <w:p w14:paraId="39BC23FA">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GIS服务器</w:t>
            </w:r>
          </w:p>
        </w:tc>
        <w:tc>
          <w:tcPr>
            <w:tcW w:w="0" w:type="auto"/>
            <w:noWrap/>
            <w:vAlign w:val="center"/>
          </w:tcPr>
          <w:p w14:paraId="01BCF8AE">
            <w:pPr>
              <w:widowControl/>
              <w:spacing w:line="360" w:lineRule="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华为2288H V5</w:t>
            </w:r>
          </w:p>
        </w:tc>
        <w:tc>
          <w:tcPr>
            <w:tcW w:w="1032" w:type="dxa"/>
            <w:noWrap/>
            <w:vAlign w:val="center"/>
          </w:tcPr>
          <w:p w14:paraId="499CC9EE">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1EFB9B70">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3586D85A">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14:paraId="4AB6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1766DF9C">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644" w:type="dxa"/>
            <w:noWrap/>
            <w:vAlign w:val="center"/>
          </w:tcPr>
          <w:p w14:paraId="609D271B">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sz w:val="24"/>
                <w:szCs w:val="24"/>
              </w:rPr>
              <w:t>GIS空间数据库服务器</w:t>
            </w:r>
          </w:p>
        </w:tc>
        <w:tc>
          <w:tcPr>
            <w:tcW w:w="0" w:type="auto"/>
            <w:noWrap/>
            <w:vAlign w:val="center"/>
          </w:tcPr>
          <w:p w14:paraId="07F222EF">
            <w:pPr>
              <w:widowControl/>
              <w:spacing w:line="360" w:lineRule="auto"/>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sz w:val="24"/>
                <w:szCs w:val="24"/>
              </w:rPr>
              <w:t>华为2288H V5</w:t>
            </w:r>
          </w:p>
        </w:tc>
        <w:tc>
          <w:tcPr>
            <w:tcW w:w="1032" w:type="dxa"/>
            <w:noWrap/>
            <w:vAlign w:val="center"/>
          </w:tcPr>
          <w:p w14:paraId="6F32E26B">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0E251A89">
            <w:pPr>
              <w:widowControl/>
              <w:spacing w:line="360" w:lineRule="auto"/>
              <w:jc w:val="center"/>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4077B064">
            <w:pPr>
              <w:widowControl/>
              <w:spacing w:line="360" w:lineRule="auto"/>
              <w:jc w:val="right"/>
              <w:rPr>
                <w:rFonts w:hint="eastAsia" w:ascii="宋体" w:hAnsi="宋体" w:eastAsia="宋体"/>
                <w:color w:val="000000" w:themeColor="text1"/>
                <w:kern w:val="0"/>
                <w:sz w:val="24"/>
                <w:szCs w:val="24"/>
                <w14:textFill>
                  <w14:solidFill>
                    <w14:schemeClr w14:val="tx1"/>
                  </w14:solidFill>
                </w14:textFill>
              </w:rPr>
            </w:pPr>
          </w:p>
        </w:tc>
      </w:tr>
      <w:tr w14:paraId="4EA0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634175BF">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644" w:type="dxa"/>
            <w:noWrap/>
            <w:vAlign w:val="center"/>
          </w:tcPr>
          <w:p w14:paraId="614EFE58">
            <w:pPr>
              <w:widowControl/>
              <w:spacing w:line="360" w:lineRule="auto"/>
              <w:jc w:val="center"/>
              <w:rPr>
                <w:rFonts w:hint="eastAsia" w:ascii="宋体" w:hAnsi="宋体" w:eastAsia="宋体"/>
                <w:sz w:val="24"/>
                <w:szCs w:val="24"/>
              </w:rPr>
            </w:pPr>
            <w:r>
              <w:rPr>
                <w:rFonts w:hint="eastAsia" w:ascii="宋体" w:hAnsi="宋体" w:eastAsia="宋体"/>
                <w:sz w:val="24"/>
                <w:szCs w:val="24"/>
              </w:rPr>
              <w:t>统一用户服务-服务器</w:t>
            </w:r>
          </w:p>
        </w:tc>
        <w:tc>
          <w:tcPr>
            <w:tcW w:w="0" w:type="auto"/>
            <w:noWrap/>
            <w:vAlign w:val="center"/>
          </w:tcPr>
          <w:p w14:paraId="2E806DA1">
            <w:pPr>
              <w:widowControl/>
              <w:spacing w:line="360" w:lineRule="auto"/>
              <w:jc w:val="center"/>
              <w:rPr>
                <w:rFonts w:hint="eastAsia" w:ascii="宋体" w:hAnsi="宋体" w:eastAsia="宋体"/>
                <w:sz w:val="24"/>
                <w:szCs w:val="24"/>
              </w:rPr>
            </w:pPr>
            <w:r>
              <w:rPr>
                <w:rFonts w:hint="eastAsia" w:ascii="宋体" w:hAnsi="宋体" w:eastAsia="宋体"/>
                <w:sz w:val="24"/>
                <w:szCs w:val="24"/>
              </w:rPr>
              <w:t>2核4G</w:t>
            </w:r>
          </w:p>
        </w:tc>
        <w:tc>
          <w:tcPr>
            <w:tcW w:w="1032" w:type="dxa"/>
            <w:noWrap/>
            <w:vAlign w:val="center"/>
          </w:tcPr>
          <w:p w14:paraId="0FFA9667">
            <w:pPr>
              <w:widowControl/>
              <w:spacing w:line="360" w:lineRule="auto"/>
              <w:jc w:val="center"/>
              <w:rPr>
                <w:rFonts w:hint="eastAsia"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1B68A9E3">
            <w:pPr>
              <w:widowControl/>
              <w:spacing w:line="360" w:lineRule="auto"/>
              <w:jc w:val="center"/>
              <w:rPr>
                <w:rFonts w:hint="eastAsia"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restart"/>
            <w:noWrap/>
            <w:vAlign w:val="center"/>
          </w:tcPr>
          <w:p w14:paraId="194A3359">
            <w:pPr>
              <w:widowControl/>
              <w:spacing w:line="360" w:lineRule="auto"/>
              <w:jc w:val="right"/>
              <w:rPr>
                <w:rFonts w:hint="eastAsia" w:ascii="宋体" w:hAnsi="宋体" w:eastAsia="宋体"/>
                <w:sz w:val="24"/>
                <w:szCs w:val="24"/>
              </w:rPr>
            </w:pPr>
            <w:r>
              <w:rPr>
                <w:rFonts w:hint="eastAsia" w:ascii="宋体" w:hAnsi="宋体" w:eastAsia="宋体"/>
                <w:sz w:val="24"/>
                <w:szCs w:val="24"/>
              </w:rPr>
              <w:t>虚拟机</w:t>
            </w:r>
          </w:p>
        </w:tc>
      </w:tr>
      <w:tr w14:paraId="09F7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016FE069">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644" w:type="dxa"/>
            <w:noWrap/>
            <w:vAlign w:val="center"/>
          </w:tcPr>
          <w:p w14:paraId="3C00C0EF">
            <w:pPr>
              <w:widowControl/>
              <w:spacing w:line="360" w:lineRule="auto"/>
              <w:jc w:val="center"/>
              <w:rPr>
                <w:rFonts w:hint="eastAsia" w:ascii="宋体" w:hAnsi="宋体" w:eastAsia="宋体"/>
                <w:sz w:val="24"/>
                <w:szCs w:val="24"/>
              </w:rPr>
            </w:pPr>
            <w:r>
              <w:rPr>
                <w:rFonts w:hint="eastAsia" w:ascii="宋体" w:hAnsi="宋体" w:eastAsia="宋体"/>
                <w:sz w:val="24"/>
                <w:szCs w:val="24"/>
              </w:rPr>
              <w:t>对外服务-服务器</w:t>
            </w:r>
          </w:p>
        </w:tc>
        <w:tc>
          <w:tcPr>
            <w:tcW w:w="0" w:type="auto"/>
            <w:noWrap/>
            <w:vAlign w:val="center"/>
          </w:tcPr>
          <w:p w14:paraId="03F671C9">
            <w:pPr>
              <w:widowControl/>
              <w:spacing w:line="360" w:lineRule="auto"/>
              <w:jc w:val="center"/>
              <w:rPr>
                <w:rFonts w:hint="eastAsia" w:ascii="宋体" w:hAnsi="宋体" w:eastAsia="宋体"/>
                <w:sz w:val="24"/>
                <w:szCs w:val="24"/>
              </w:rPr>
            </w:pPr>
            <w:r>
              <w:rPr>
                <w:rFonts w:hint="eastAsia" w:ascii="宋体" w:hAnsi="宋体" w:eastAsia="宋体"/>
                <w:sz w:val="24"/>
                <w:szCs w:val="24"/>
              </w:rPr>
              <w:t>2核4G</w:t>
            </w:r>
          </w:p>
        </w:tc>
        <w:tc>
          <w:tcPr>
            <w:tcW w:w="1032" w:type="dxa"/>
            <w:noWrap/>
            <w:vAlign w:val="center"/>
          </w:tcPr>
          <w:p w14:paraId="2077EC9C">
            <w:pPr>
              <w:widowControl/>
              <w:spacing w:line="360" w:lineRule="auto"/>
              <w:jc w:val="center"/>
              <w:rPr>
                <w:rFonts w:hint="eastAsia"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33BCE62D">
            <w:pPr>
              <w:widowControl/>
              <w:spacing w:line="360" w:lineRule="auto"/>
              <w:jc w:val="center"/>
              <w:rPr>
                <w:rFonts w:hint="eastAsia"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70D72D74">
            <w:pPr>
              <w:widowControl/>
              <w:spacing w:line="360" w:lineRule="auto"/>
              <w:jc w:val="right"/>
              <w:rPr>
                <w:rFonts w:hint="eastAsia" w:ascii="宋体" w:hAnsi="宋体" w:eastAsia="宋体"/>
                <w:sz w:val="24"/>
                <w:szCs w:val="24"/>
              </w:rPr>
            </w:pPr>
          </w:p>
        </w:tc>
      </w:tr>
      <w:tr w14:paraId="47CE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7C711807">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2644" w:type="dxa"/>
            <w:noWrap/>
            <w:vAlign w:val="center"/>
          </w:tcPr>
          <w:p w14:paraId="19B3BE14">
            <w:pPr>
              <w:widowControl/>
              <w:spacing w:line="360" w:lineRule="auto"/>
              <w:jc w:val="center"/>
              <w:rPr>
                <w:rFonts w:hint="eastAsia" w:ascii="宋体" w:hAnsi="宋体" w:eastAsia="宋体"/>
                <w:sz w:val="24"/>
                <w:szCs w:val="24"/>
              </w:rPr>
            </w:pPr>
            <w:r>
              <w:rPr>
                <w:rFonts w:hint="eastAsia" w:ascii="宋体" w:hAnsi="宋体" w:eastAsia="宋体"/>
                <w:sz w:val="24"/>
                <w:szCs w:val="24"/>
              </w:rPr>
              <w:t>业务系统-服务器</w:t>
            </w:r>
          </w:p>
        </w:tc>
        <w:tc>
          <w:tcPr>
            <w:tcW w:w="0" w:type="auto"/>
            <w:noWrap/>
            <w:vAlign w:val="center"/>
          </w:tcPr>
          <w:p w14:paraId="1F8FD0B9">
            <w:pPr>
              <w:widowControl/>
              <w:spacing w:line="360" w:lineRule="auto"/>
              <w:jc w:val="center"/>
              <w:rPr>
                <w:rFonts w:hint="eastAsia" w:ascii="宋体" w:hAnsi="宋体" w:eastAsia="宋体"/>
                <w:sz w:val="24"/>
                <w:szCs w:val="24"/>
              </w:rPr>
            </w:pPr>
            <w:r>
              <w:rPr>
                <w:rFonts w:hint="eastAsia" w:ascii="宋体" w:hAnsi="宋体" w:eastAsia="宋体"/>
                <w:sz w:val="24"/>
                <w:szCs w:val="24"/>
              </w:rPr>
              <w:t>8核16G</w:t>
            </w:r>
          </w:p>
        </w:tc>
        <w:tc>
          <w:tcPr>
            <w:tcW w:w="1032" w:type="dxa"/>
            <w:noWrap/>
            <w:vAlign w:val="center"/>
          </w:tcPr>
          <w:p w14:paraId="6B46F94F">
            <w:pPr>
              <w:widowControl/>
              <w:spacing w:line="360" w:lineRule="auto"/>
              <w:jc w:val="center"/>
              <w:rPr>
                <w:rFonts w:hint="eastAsia"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1CD73D11">
            <w:pPr>
              <w:widowControl/>
              <w:spacing w:line="360" w:lineRule="auto"/>
              <w:jc w:val="center"/>
              <w:rPr>
                <w:rFonts w:hint="eastAsia"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084E8846">
            <w:pPr>
              <w:widowControl/>
              <w:spacing w:line="360" w:lineRule="auto"/>
              <w:jc w:val="right"/>
              <w:rPr>
                <w:rFonts w:hint="eastAsia" w:ascii="宋体" w:hAnsi="宋体" w:eastAsia="宋体"/>
                <w:sz w:val="24"/>
                <w:szCs w:val="24"/>
              </w:rPr>
            </w:pPr>
          </w:p>
        </w:tc>
      </w:tr>
      <w:tr w14:paraId="13D9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5E5390DA">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2644" w:type="dxa"/>
            <w:noWrap/>
            <w:vAlign w:val="center"/>
          </w:tcPr>
          <w:p w14:paraId="46E8F46E">
            <w:pPr>
              <w:widowControl/>
              <w:spacing w:line="360" w:lineRule="auto"/>
              <w:jc w:val="center"/>
              <w:rPr>
                <w:rFonts w:hint="eastAsia" w:ascii="宋体" w:hAnsi="宋体" w:eastAsia="宋体"/>
                <w:sz w:val="24"/>
                <w:szCs w:val="24"/>
              </w:rPr>
            </w:pPr>
            <w:r>
              <w:rPr>
                <w:rFonts w:hint="eastAsia" w:ascii="宋体" w:hAnsi="宋体" w:eastAsia="宋体"/>
                <w:sz w:val="24"/>
                <w:szCs w:val="24"/>
              </w:rPr>
              <w:t>大数据平台-服务器</w:t>
            </w:r>
          </w:p>
        </w:tc>
        <w:tc>
          <w:tcPr>
            <w:tcW w:w="0" w:type="auto"/>
            <w:noWrap/>
            <w:vAlign w:val="center"/>
          </w:tcPr>
          <w:p w14:paraId="71F5F5C0">
            <w:pPr>
              <w:widowControl/>
              <w:spacing w:line="360" w:lineRule="auto"/>
              <w:jc w:val="center"/>
              <w:rPr>
                <w:rFonts w:hint="eastAsia" w:ascii="宋体" w:hAnsi="宋体" w:eastAsia="宋体"/>
                <w:sz w:val="24"/>
                <w:szCs w:val="24"/>
              </w:rPr>
            </w:pPr>
            <w:r>
              <w:rPr>
                <w:rFonts w:hint="eastAsia" w:ascii="宋体" w:hAnsi="宋体" w:eastAsia="宋体"/>
                <w:sz w:val="24"/>
                <w:szCs w:val="24"/>
              </w:rPr>
              <w:t>8核16G</w:t>
            </w:r>
          </w:p>
        </w:tc>
        <w:tc>
          <w:tcPr>
            <w:tcW w:w="1032" w:type="dxa"/>
            <w:noWrap/>
            <w:vAlign w:val="center"/>
          </w:tcPr>
          <w:p w14:paraId="03E1C622">
            <w:pPr>
              <w:widowControl/>
              <w:spacing w:line="360" w:lineRule="auto"/>
              <w:jc w:val="center"/>
              <w:rPr>
                <w:rFonts w:hint="eastAsia" w:ascii="宋体" w:hAnsi="宋体" w:eastAsia="宋体"/>
                <w:sz w:val="24"/>
                <w:szCs w:val="24"/>
              </w:rPr>
            </w:pPr>
            <w:r>
              <w:rPr>
                <w:rFonts w:hint="eastAsia" w:ascii="宋体" w:hAnsi="宋体" w:eastAsia="宋体" w:cs="宋体"/>
                <w:color w:val="000000" w:themeColor="text1"/>
                <w:kern w:val="0"/>
                <w:sz w:val="24"/>
                <w:szCs w:val="24"/>
                <w14:textFill>
                  <w14:solidFill>
                    <w14:schemeClr w14:val="tx1"/>
                  </w14:solidFill>
                </w14:textFill>
              </w:rPr>
              <w:t>1</w:t>
            </w:r>
          </w:p>
        </w:tc>
        <w:tc>
          <w:tcPr>
            <w:tcW w:w="709" w:type="dxa"/>
            <w:noWrap/>
            <w:vAlign w:val="center"/>
          </w:tcPr>
          <w:p w14:paraId="077AB1BD">
            <w:pPr>
              <w:widowControl/>
              <w:spacing w:line="360" w:lineRule="auto"/>
              <w:jc w:val="center"/>
              <w:rPr>
                <w:rFonts w:hint="eastAsia" w:ascii="宋体" w:hAnsi="宋体" w:eastAsia="宋体"/>
                <w:sz w:val="24"/>
                <w:szCs w:val="24"/>
              </w:rPr>
            </w:pPr>
            <w:r>
              <w:rPr>
                <w:rFonts w:hint="eastAsia" w:ascii="宋体" w:hAnsi="宋体" w:eastAsia="宋体"/>
                <w:color w:val="000000" w:themeColor="text1"/>
                <w:kern w:val="0"/>
                <w:sz w:val="24"/>
                <w:szCs w:val="24"/>
                <w14:textFill>
                  <w14:solidFill>
                    <w14:schemeClr w14:val="tx1"/>
                  </w14:solidFill>
                </w14:textFill>
              </w:rPr>
              <w:t>台</w:t>
            </w:r>
          </w:p>
        </w:tc>
        <w:tc>
          <w:tcPr>
            <w:tcW w:w="1071" w:type="dxa"/>
            <w:vMerge w:val="continue"/>
            <w:noWrap/>
            <w:vAlign w:val="center"/>
          </w:tcPr>
          <w:p w14:paraId="090159A9">
            <w:pPr>
              <w:widowControl/>
              <w:spacing w:line="360" w:lineRule="auto"/>
              <w:jc w:val="right"/>
              <w:rPr>
                <w:rFonts w:hint="eastAsia" w:ascii="宋体" w:hAnsi="宋体" w:eastAsia="宋体"/>
                <w:sz w:val="24"/>
                <w:szCs w:val="24"/>
              </w:rPr>
            </w:pPr>
          </w:p>
        </w:tc>
      </w:tr>
      <w:tr w14:paraId="237B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4" w:type="dxa"/>
            <w:vAlign w:val="center"/>
          </w:tcPr>
          <w:p w14:paraId="124AA6D8">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644" w:type="dxa"/>
            <w:noWrap/>
            <w:vAlign w:val="center"/>
          </w:tcPr>
          <w:p w14:paraId="54EF74EC">
            <w:pPr>
              <w:widowControl/>
              <w:spacing w:line="360" w:lineRule="auto"/>
              <w:jc w:val="center"/>
              <w:rPr>
                <w:rFonts w:hint="eastAsia" w:ascii="宋体" w:hAnsi="宋体" w:eastAsia="宋体"/>
                <w:sz w:val="24"/>
                <w:szCs w:val="24"/>
              </w:rPr>
            </w:pPr>
            <w:r>
              <w:rPr>
                <w:rFonts w:hint="eastAsia" w:ascii="宋体" w:hAnsi="宋体" w:eastAsia="宋体"/>
                <w:sz w:val="24"/>
                <w:szCs w:val="24"/>
              </w:rPr>
              <w:t>FTP服务器</w:t>
            </w:r>
          </w:p>
        </w:tc>
        <w:tc>
          <w:tcPr>
            <w:tcW w:w="0" w:type="auto"/>
            <w:noWrap/>
            <w:vAlign w:val="center"/>
          </w:tcPr>
          <w:p w14:paraId="01657461">
            <w:pPr>
              <w:widowControl/>
              <w:spacing w:line="360" w:lineRule="auto"/>
              <w:jc w:val="center"/>
              <w:rPr>
                <w:rFonts w:hint="eastAsia" w:ascii="宋体" w:hAnsi="宋体" w:eastAsia="宋体"/>
                <w:sz w:val="24"/>
                <w:szCs w:val="24"/>
              </w:rPr>
            </w:pPr>
            <w:r>
              <w:rPr>
                <w:rFonts w:hint="eastAsia" w:ascii="宋体" w:hAnsi="宋体" w:eastAsia="宋体"/>
                <w:sz w:val="24"/>
                <w:szCs w:val="24"/>
              </w:rPr>
              <w:t>8核16G</w:t>
            </w:r>
          </w:p>
        </w:tc>
        <w:tc>
          <w:tcPr>
            <w:tcW w:w="1032" w:type="dxa"/>
            <w:noWrap/>
            <w:vAlign w:val="center"/>
          </w:tcPr>
          <w:p w14:paraId="2C2E5D45">
            <w:pPr>
              <w:widowControl/>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709" w:type="dxa"/>
            <w:noWrap/>
            <w:vAlign w:val="center"/>
          </w:tcPr>
          <w:p w14:paraId="09BCE41B">
            <w:pPr>
              <w:widowControl/>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1071" w:type="dxa"/>
            <w:vMerge w:val="continue"/>
            <w:noWrap/>
            <w:vAlign w:val="center"/>
          </w:tcPr>
          <w:p w14:paraId="2E879C17">
            <w:pPr>
              <w:widowControl/>
              <w:spacing w:line="360" w:lineRule="auto"/>
              <w:jc w:val="right"/>
              <w:rPr>
                <w:rFonts w:hint="eastAsia" w:ascii="宋体" w:hAnsi="宋体" w:eastAsia="宋体"/>
                <w:sz w:val="24"/>
                <w:szCs w:val="24"/>
              </w:rPr>
            </w:pPr>
          </w:p>
        </w:tc>
      </w:tr>
    </w:tbl>
    <w:p w14:paraId="63CCB057">
      <w:pPr>
        <w:pStyle w:val="4"/>
        <w:rPr>
          <w:rFonts w:hint="eastAsia"/>
        </w:rPr>
      </w:pPr>
      <w:r>
        <w:rPr>
          <w:rFonts w:hint="eastAsia"/>
        </w:rPr>
        <w:t>系统巡检</w:t>
      </w:r>
    </w:p>
    <w:p w14:paraId="05EBF8ED">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服务期内，服务商每月对福建省水利数据中心软硬件设备开展一次的系统巡检服务，包括物理服务器巡检、虚拟服务器巡检、中间件巡检、应用系统巡检。</w:t>
      </w:r>
    </w:p>
    <w:p w14:paraId="48B95439">
      <w:pPr>
        <w:pStyle w:val="4"/>
        <w:rPr>
          <w:rFonts w:hint="eastAsia"/>
        </w:rPr>
      </w:pPr>
      <w:r>
        <w:rPr>
          <w:rFonts w:hint="eastAsia"/>
        </w:rPr>
        <w:t>汇聚任务巡检</w:t>
      </w:r>
    </w:p>
    <w:p w14:paraId="08E0DB0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服务期内，服务商每月至少开展一次汇聚任务巡检服务，并将巡检结果向业主通报并记录。巡检要求如下：</w:t>
      </w:r>
    </w:p>
    <w:p w14:paraId="35404FCD">
      <w:pPr>
        <w:pStyle w:val="5"/>
        <w:numPr>
          <w:ilvl w:val="0"/>
          <w:numId w:val="4"/>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根据实际情况清理冗余资源目录；</w:t>
      </w:r>
    </w:p>
    <w:p w14:paraId="7F422949">
      <w:pPr>
        <w:pStyle w:val="5"/>
        <w:numPr>
          <w:ilvl w:val="0"/>
          <w:numId w:val="4"/>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确认接入/推送任务的有效性。根据实际情况清理冗余接入任务、推送任务；</w:t>
      </w:r>
    </w:p>
    <w:p w14:paraId="2836D01B">
      <w:pPr>
        <w:pStyle w:val="5"/>
        <w:numPr>
          <w:ilvl w:val="0"/>
          <w:numId w:val="4"/>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巡检结果通报业主，并记录。</w:t>
      </w:r>
    </w:p>
    <w:p w14:paraId="59DA5594">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服务商每月提交一次《汇聚任务巡检报告》</w:t>
      </w:r>
    </w:p>
    <w:p w14:paraId="2811EA54">
      <w:pPr>
        <w:pStyle w:val="4"/>
        <w:rPr>
          <w:rFonts w:hint="eastAsia"/>
        </w:rPr>
      </w:pPr>
      <w:r>
        <w:rPr>
          <w:rFonts w:hint="eastAsia"/>
        </w:rPr>
        <w:t>数据库日常运维</w:t>
      </w:r>
    </w:p>
    <w:p w14:paraId="52577101">
      <w:pPr>
        <w:pStyle w:val="5"/>
        <w:numPr>
          <w:ilvl w:val="0"/>
          <w:numId w:val="5"/>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对数据中心所有数据库实例的日常运维，包括账号管理、日志监控、存储空间监控等。</w:t>
      </w:r>
    </w:p>
    <w:p w14:paraId="7F97210E">
      <w:pPr>
        <w:pStyle w:val="5"/>
        <w:numPr>
          <w:ilvl w:val="0"/>
          <w:numId w:val="5"/>
        </w:numPr>
        <w:spacing w:line="520" w:lineRule="exact"/>
        <w:ind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完成业务系统数据与汇聚模块的对接，及日常运维。</w:t>
      </w:r>
    </w:p>
    <w:p w14:paraId="63DC134A">
      <w:pPr>
        <w:pStyle w:val="4"/>
        <w:rPr>
          <w:rFonts w:hint="eastAsia"/>
        </w:rPr>
      </w:pPr>
      <w:r>
        <w:rPr>
          <w:rFonts w:hint="eastAsia"/>
        </w:rPr>
        <w:t>故障处置</w:t>
      </w:r>
    </w:p>
    <w:p w14:paraId="0CDCEBC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安排工程师对福建省水利数据中心软件系统提供现场故障处置服务，保证软件系统在故障发生时，能够在限定的时间内（详见：故障响应时间表）到达故障所在地点处理，保证故障处置时间被压缩到最小，确保系统尽可能长时间的不间断运行。故障处置服务按需开展，服务商每次完成故障处置后，需及时编制《故障处置报告》。</w:t>
      </w:r>
    </w:p>
    <w:p w14:paraId="124F0339">
      <w:pPr>
        <w:pStyle w:val="8"/>
        <w:jc w:val="center"/>
        <w:rPr>
          <w:rFonts w:hint="eastAsia" w:ascii="黑体" w:hAnsi="黑体" w:cs="仿宋_GB2312"/>
          <w:kern w:val="0"/>
          <w:sz w:val="24"/>
          <w:szCs w:val="24"/>
        </w:rPr>
      </w:pPr>
      <w:r>
        <w:rPr>
          <w:rFonts w:hint="eastAsia" w:ascii="黑体" w:hAnsi="黑体"/>
          <w:sz w:val="24"/>
          <w:szCs w:val="24"/>
        </w:rPr>
        <w:t xml:space="preserve">表 </w:t>
      </w:r>
      <w:r>
        <w:rPr>
          <w:rFonts w:ascii="黑体" w:hAnsi="黑体"/>
          <w:sz w:val="24"/>
          <w:szCs w:val="24"/>
        </w:rPr>
        <w:fldChar w:fldCharType="begin"/>
      </w:r>
      <w:r>
        <w:rPr>
          <w:rFonts w:ascii="黑体" w:hAnsi="黑体"/>
          <w:sz w:val="24"/>
          <w:szCs w:val="24"/>
        </w:rPr>
        <w:instrText xml:space="preserve"> </w:instrText>
      </w:r>
      <w:r>
        <w:rPr>
          <w:rFonts w:hint="eastAsia" w:ascii="黑体" w:hAnsi="黑体"/>
          <w:sz w:val="24"/>
          <w:szCs w:val="24"/>
        </w:rPr>
        <w:instrText xml:space="preserve">SEQ 表 \* ARABIC</w:instrText>
      </w:r>
      <w:r>
        <w:rPr>
          <w:rFonts w:ascii="黑体" w:hAnsi="黑体"/>
          <w:sz w:val="24"/>
          <w:szCs w:val="24"/>
        </w:rPr>
        <w:instrText xml:space="preserve"> </w:instrText>
      </w:r>
      <w:r>
        <w:rPr>
          <w:rFonts w:ascii="黑体" w:hAnsi="黑体"/>
          <w:sz w:val="24"/>
          <w:szCs w:val="24"/>
        </w:rPr>
        <w:fldChar w:fldCharType="separate"/>
      </w:r>
      <w:r>
        <w:rPr>
          <w:rFonts w:ascii="黑体" w:hAnsi="黑体"/>
          <w:sz w:val="24"/>
          <w:szCs w:val="24"/>
        </w:rPr>
        <w:t>1</w:t>
      </w:r>
      <w:r>
        <w:rPr>
          <w:rFonts w:ascii="黑体" w:hAnsi="黑体"/>
          <w:sz w:val="24"/>
          <w:szCs w:val="24"/>
        </w:rPr>
        <w:fldChar w:fldCharType="end"/>
      </w:r>
      <w:r>
        <w:rPr>
          <w:rFonts w:hint="eastAsia" w:ascii="黑体" w:hAnsi="黑体" w:cs="仿宋_GB2312"/>
          <w:kern w:val="0"/>
          <w:sz w:val="24"/>
          <w:szCs w:val="24"/>
        </w:rPr>
        <w:t>故障响应时间表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4516"/>
        <w:gridCol w:w="873"/>
        <w:gridCol w:w="873"/>
        <w:gridCol w:w="956"/>
      </w:tblGrid>
      <w:tr w14:paraId="2088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65" w:type="pct"/>
            <w:tcBorders>
              <w:top w:val="single" w:color="auto" w:sz="4" w:space="0"/>
              <w:left w:val="single" w:color="auto" w:sz="4" w:space="0"/>
              <w:bottom w:val="single" w:color="auto" w:sz="4" w:space="0"/>
              <w:right w:val="single" w:color="auto" w:sz="4" w:space="0"/>
            </w:tcBorders>
            <w:shd w:val="clear" w:color="auto" w:fill="E7E6E6"/>
            <w:vAlign w:val="center"/>
          </w:tcPr>
          <w:p w14:paraId="7C3B5CD2">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故障级别</w:t>
            </w:r>
          </w:p>
        </w:tc>
        <w:tc>
          <w:tcPr>
            <w:tcW w:w="2649" w:type="pct"/>
            <w:tcBorders>
              <w:top w:val="single" w:color="auto" w:sz="4" w:space="0"/>
              <w:left w:val="single" w:color="auto" w:sz="4" w:space="0"/>
              <w:bottom w:val="single" w:color="auto" w:sz="4" w:space="0"/>
              <w:right w:val="single" w:color="auto" w:sz="4" w:space="0"/>
            </w:tcBorders>
            <w:shd w:val="clear" w:color="auto" w:fill="E7E6E6"/>
            <w:vAlign w:val="center"/>
          </w:tcPr>
          <w:p w14:paraId="0C64F08F">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故障描述</w:t>
            </w:r>
          </w:p>
        </w:tc>
        <w:tc>
          <w:tcPr>
            <w:tcW w:w="512" w:type="pct"/>
            <w:tcBorders>
              <w:top w:val="single" w:color="auto" w:sz="4" w:space="0"/>
              <w:left w:val="single" w:color="auto" w:sz="4" w:space="0"/>
              <w:bottom w:val="single" w:color="auto" w:sz="4" w:space="0"/>
              <w:right w:val="single" w:color="auto" w:sz="4" w:space="0"/>
            </w:tcBorders>
            <w:shd w:val="clear" w:color="auto" w:fill="E7E6E6"/>
            <w:vAlign w:val="center"/>
          </w:tcPr>
          <w:p w14:paraId="176D52A0">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电话响应</w:t>
            </w:r>
          </w:p>
        </w:tc>
        <w:tc>
          <w:tcPr>
            <w:tcW w:w="512" w:type="pct"/>
            <w:tcBorders>
              <w:top w:val="single" w:color="auto" w:sz="4" w:space="0"/>
              <w:left w:val="single" w:color="auto" w:sz="4" w:space="0"/>
              <w:bottom w:val="single" w:color="auto" w:sz="4" w:space="0"/>
              <w:right w:val="single" w:color="auto" w:sz="4" w:space="0"/>
            </w:tcBorders>
            <w:shd w:val="clear" w:color="auto" w:fill="E7E6E6"/>
            <w:vAlign w:val="center"/>
          </w:tcPr>
          <w:p w14:paraId="58079233">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现场响应</w:t>
            </w:r>
          </w:p>
        </w:tc>
        <w:tc>
          <w:tcPr>
            <w:tcW w:w="561" w:type="pct"/>
            <w:tcBorders>
              <w:top w:val="single" w:color="auto" w:sz="4" w:space="0"/>
              <w:left w:val="single" w:color="auto" w:sz="4" w:space="0"/>
              <w:bottom w:val="single" w:color="auto" w:sz="4" w:space="0"/>
              <w:right w:val="single" w:color="auto" w:sz="4" w:space="0"/>
            </w:tcBorders>
            <w:shd w:val="clear" w:color="auto" w:fill="E7E6E6"/>
            <w:vAlign w:val="center"/>
          </w:tcPr>
          <w:p w14:paraId="358092B5">
            <w:pPr>
              <w:spacing w:line="360" w:lineRule="auto"/>
              <w:jc w:val="center"/>
              <w:rPr>
                <w:rFonts w:hint="eastAsia" w:asciiTheme="minorEastAsia" w:hAnsiTheme="minorEastAsia"/>
                <w:b/>
                <w:bCs/>
                <w:sz w:val="24"/>
                <w:szCs w:val="24"/>
              </w:rPr>
            </w:pPr>
            <w:r>
              <w:rPr>
                <w:rFonts w:hint="eastAsia" w:asciiTheme="minorEastAsia" w:hAnsiTheme="minorEastAsia"/>
                <w:b/>
                <w:bCs/>
                <w:sz w:val="24"/>
                <w:szCs w:val="24"/>
              </w:rPr>
              <w:t>故障确诊</w:t>
            </w:r>
          </w:p>
        </w:tc>
      </w:tr>
      <w:tr w14:paraId="1B03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tcBorders>
              <w:top w:val="single" w:color="auto" w:sz="4" w:space="0"/>
              <w:left w:val="single" w:color="auto" w:sz="4" w:space="0"/>
              <w:bottom w:val="single" w:color="auto" w:sz="4" w:space="0"/>
              <w:right w:val="single" w:color="auto" w:sz="4" w:space="0"/>
            </w:tcBorders>
            <w:vAlign w:val="center"/>
          </w:tcPr>
          <w:p w14:paraId="42841997">
            <w:pPr>
              <w:spacing w:line="360" w:lineRule="auto"/>
              <w:rPr>
                <w:rFonts w:hint="eastAsia" w:asciiTheme="minorEastAsia" w:hAnsiTheme="minorEastAsia"/>
                <w:sz w:val="24"/>
                <w:szCs w:val="24"/>
              </w:rPr>
            </w:pPr>
            <w:r>
              <w:rPr>
                <w:rFonts w:hint="eastAsia" w:asciiTheme="minorEastAsia" w:hAnsiTheme="minorEastAsia"/>
                <w:sz w:val="24"/>
                <w:szCs w:val="24"/>
              </w:rPr>
              <w:t>一级故障P1（严重）</w:t>
            </w:r>
          </w:p>
        </w:tc>
        <w:tc>
          <w:tcPr>
            <w:tcW w:w="2649" w:type="pct"/>
            <w:tcBorders>
              <w:top w:val="single" w:color="auto" w:sz="4" w:space="0"/>
              <w:left w:val="single" w:color="auto" w:sz="4" w:space="0"/>
              <w:bottom w:val="single" w:color="auto" w:sz="4" w:space="0"/>
              <w:right w:val="single" w:color="auto" w:sz="4" w:space="0"/>
            </w:tcBorders>
            <w:vAlign w:val="center"/>
          </w:tcPr>
          <w:p w14:paraId="60D6916B">
            <w:pPr>
              <w:spacing w:line="360" w:lineRule="auto"/>
              <w:rPr>
                <w:rFonts w:hint="eastAsia" w:asciiTheme="minorEastAsia" w:hAnsiTheme="minorEastAsia"/>
                <w:sz w:val="24"/>
                <w:szCs w:val="24"/>
              </w:rPr>
            </w:pPr>
            <w:r>
              <w:rPr>
                <w:rFonts w:hint="eastAsia" w:asciiTheme="minorEastAsia" w:hAnsiTheme="minorEastAsia"/>
                <w:sz w:val="24"/>
                <w:szCs w:val="24"/>
              </w:rPr>
              <w:t>硬件设备或者业务系统完全瘫痪，且有可能造成较大的经济损失和社会影响。</w:t>
            </w:r>
          </w:p>
        </w:tc>
        <w:tc>
          <w:tcPr>
            <w:tcW w:w="512" w:type="pct"/>
            <w:tcBorders>
              <w:top w:val="single" w:color="auto" w:sz="4" w:space="0"/>
              <w:left w:val="single" w:color="auto" w:sz="4" w:space="0"/>
              <w:bottom w:val="single" w:color="auto" w:sz="4" w:space="0"/>
              <w:right w:val="single" w:color="auto" w:sz="4" w:space="0"/>
            </w:tcBorders>
            <w:vAlign w:val="center"/>
          </w:tcPr>
          <w:p w14:paraId="22958E5D">
            <w:pPr>
              <w:spacing w:line="360" w:lineRule="auto"/>
              <w:rPr>
                <w:rFonts w:hint="eastAsia" w:asciiTheme="minorEastAsia" w:hAnsiTheme="minorEastAsia"/>
                <w:sz w:val="24"/>
                <w:szCs w:val="24"/>
              </w:rPr>
            </w:pPr>
            <w:r>
              <w:rPr>
                <w:rFonts w:hint="eastAsia" w:asciiTheme="minorEastAsia" w:hAnsiTheme="minorEastAsia"/>
                <w:sz w:val="24"/>
                <w:szCs w:val="24"/>
              </w:rPr>
              <w:t>实时</w:t>
            </w:r>
          </w:p>
        </w:tc>
        <w:tc>
          <w:tcPr>
            <w:tcW w:w="512" w:type="pct"/>
            <w:tcBorders>
              <w:top w:val="single" w:color="auto" w:sz="4" w:space="0"/>
              <w:left w:val="single" w:color="auto" w:sz="4" w:space="0"/>
              <w:bottom w:val="single" w:color="auto" w:sz="4" w:space="0"/>
              <w:right w:val="single" w:color="auto" w:sz="4" w:space="0"/>
            </w:tcBorders>
            <w:vAlign w:val="center"/>
          </w:tcPr>
          <w:p w14:paraId="5E834D1E">
            <w:pPr>
              <w:spacing w:line="360" w:lineRule="auto"/>
              <w:rPr>
                <w:rFonts w:hint="eastAsia" w:asciiTheme="minorEastAsia" w:hAnsiTheme="minorEastAsia"/>
                <w:sz w:val="24"/>
                <w:szCs w:val="24"/>
              </w:rPr>
            </w:pPr>
            <w:r>
              <w:rPr>
                <w:rFonts w:hint="eastAsia" w:asciiTheme="minorEastAsia" w:hAnsiTheme="minorEastAsia"/>
                <w:sz w:val="24"/>
                <w:szCs w:val="24"/>
              </w:rPr>
              <w:t>2小时内</w:t>
            </w:r>
          </w:p>
        </w:tc>
        <w:tc>
          <w:tcPr>
            <w:tcW w:w="561" w:type="pct"/>
            <w:tcBorders>
              <w:top w:val="single" w:color="auto" w:sz="4" w:space="0"/>
              <w:left w:val="single" w:color="auto" w:sz="4" w:space="0"/>
              <w:bottom w:val="single" w:color="auto" w:sz="4" w:space="0"/>
              <w:right w:val="single" w:color="auto" w:sz="4" w:space="0"/>
            </w:tcBorders>
            <w:vAlign w:val="center"/>
          </w:tcPr>
          <w:p w14:paraId="6E324EBD">
            <w:pPr>
              <w:spacing w:line="360" w:lineRule="auto"/>
              <w:rPr>
                <w:rFonts w:hint="eastAsia" w:asciiTheme="minorEastAsia" w:hAnsiTheme="minorEastAsia"/>
                <w:sz w:val="24"/>
                <w:szCs w:val="24"/>
              </w:rPr>
            </w:pPr>
            <w:r>
              <w:rPr>
                <w:rFonts w:hint="eastAsia" w:asciiTheme="minorEastAsia" w:hAnsiTheme="minorEastAsia"/>
                <w:sz w:val="24"/>
                <w:szCs w:val="24"/>
              </w:rPr>
              <w:t>2小时</w:t>
            </w:r>
          </w:p>
        </w:tc>
      </w:tr>
      <w:tr w14:paraId="6BC2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tcBorders>
              <w:top w:val="single" w:color="auto" w:sz="4" w:space="0"/>
              <w:left w:val="single" w:color="auto" w:sz="4" w:space="0"/>
              <w:bottom w:val="single" w:color="auto" w:sz="4" w:space="0"/>
              <w:right w:val="single" w:color="auto" w:sz="4" w:space="0"/>
            </w:tcBorders>
            <w:vAlign w:val="center"/>
          </w:tcPr>
          <w:p w14:paraId="73B1B7CA">
            <w:pPr>
              <w:spacing w:line="360" w:lineRule="auto"/>
              <w:rPr>
                <w:rFonts w:hint="eastAsia" w:asciiTheme="minorEastAsia" w:hAnsiTheme="minorEastAsia"/>
                <w:sz w:val="24"/>
                <w:szCs w:val="24"/>
              </w:rPr>
            </w:pPr>
            <w:r>
              <w:rPr>
                <w:rFonts w:hint="eastAsia" w:asciiTheme="minorEastAsia" w:hAnsiTheme="minorEastAsia"/>
                <w:sz w:val="24"/>
                <w:szCs w:val="24"/>
              </w:rPr>
              <w:t>二级故障P2（紧急）</w:t>
            </w:r>
          </w:p>
        </w:tc>
        <w:tc>
          <w:tcPr>
            <w:tcW w:w="2649" w:type="pct"/>
            <w:tcBorders>
              <w:top w:val="single" w:color="auto" w:sz="4" w:space="0"/>
              <w:left w:val="single" w:color="auto" w:sz="4" w:space="0"/>
              <w:bottom w:val="single" w:color="auto" w:sz="4" w:space="0"/>
              <w:right w:val="single" w:color="auto" w:sz="4" w:space="0"/>
            </w:tcBorders>
            <w:vAlign w:val="center"/>
          </w:tcPr>
          <w:p w14:paraId="03E4B3ED">
            <w:pPr>
              <w:spacing w:line="360" w:lineRule="auto"/>
              <w:rPr>
                <w:rFonts w:hint="eastAsia" w:asciiTheme="minorEastAsia" w:hAnsiTheme="minorEastAsia"/>
                <w:sz w:val="24"/>
                <w:szCs w:val="24"/>
              </w:rPr>
            </w:pPr>
            <w:r>
              <w:rPr>
                <w:rFonts w:hint="eastAsia" w:asciiTheme="minorEastAsia" w:hAnsiTheme="minorEastAsia"/>
                <w:sz w:val="24"/>
                <w:szCs w:val="24"/>
              </w:rPr>
              <w:t>硬件设备或者业务系统部分瘫痪，整个系统尚可部分使用，但是故障具有潜在的，使硬件设备或者业务系统完全瘫痪的危险。</w:t>
            </w:r>
          </w:p>
        </w:tc>
        <w:tc>
          <w:tcPr>
            <w:tcW w:w="512" w:type="pct"/>
            <w:tcBorders>
              <w:top w:val="single" w:color="auto" w:sz="4" w:space="0"/>
              <w:left w:val="single" w:color="auto" w:sz="4" w:space="0"/>
              <w:bottom w:val="single" w:color="auto" w:sz="4" w:space="0"/>
              <w:right w:val="single" w:color="auto" w:sz="4" w:space="0"/>
            </w:tcBorders>
            <w:vAlign w:val="center"/>
          </w:tcPr>
          <w:p w14:paraId="77D7422B">
            <w:pPr>
              <w:spacing w:line="360" w:lineRule="auto"/>
              <w:rPr>
                <w:rFonts w:hint="eastAsia" w:asciiTheme="minorEastAsia" w:hAnsiTheme="minorEastAsia"/>
                <w:sz w:val="24"/>
                <w:szCs w:val="24"/>
              </w:rPr>
            </w:pPr>
            <w:r>
              <w:rPr>
                <w:rFonts w:hint="eastAsia" w:asciiTheme="minorEastAsia" w:hAnsiTheme="minorEastAsia"/>
                <w:sz w:val="24"/>
                <w:szCs w:val="24"/>
              </w:rPr>
              <w:t>实时</w:t>
            </w:r>
          </w:p>
        </w:tc>
        <w:tc>
          <w:tcPr>
            <w:tcW w:w="512" w:type="pct"/>
            <w:tcBorders>
              <w:top w:val="single" w:color="auto" w:sz="4" w:space="0"/>
              <w:left w:val="single" w:color="auto" w:sz="4" w:space="0"/>
              <w:bottom w:val="single" w:color="auto" w:sz="4" w:space="0"/>
              <w:right w:val="single" w:color="auto" w:sz="4" w:space="0"/>
            </w:tcBorders>
            <w:vAlign w:val="center"/>
          </w:tcPr>
          <w:p w14:paraId="181258DF">
            <w:pPr>
              <w:spacing w:line="360" w:lineRule="auto"/>
              <w:rPr>
                <w:rFonts w:hint="eastAsia" w:asciiTheme="minorEastAsia" w:hAnsiTheme="minorEastAsia"/>
                <w:sz w:val="24"/>
                <w:szCs w:val="24"/>
              </w:rPr>
            </w:pPr>
            <w:r>
              <w:rPr>
                <w:rFonts w:hint="eastAsia" w:asciiTheme="minorEastAsia" w:hAnsiTheme="minorEastAsia"/>
                <w:sz w:val="24"/>
                <w:szCs w:val="24"/>
              </w:rPr>
              <w:t>2小时内</w:t>
            </w:r>
          </w:p>
        </w:tc>
        <w:tc>
          <w:tcPr>
            <w:tcW w:w="561" w:type="pct"/>
            <w:tcBorders>
              <w:top w:val="single" w:color="auto" w:sz="4" w:space="0"/>
              <w:left w:val="single" w:color="auto" w:sz="4" w:space="0"/>
              <w:bottom w:val="single" w:color="auto" w:sz="4" w:space="0"/>
              <w:right w:val="single" w:color="auto" w:sz="4" w:space="0"/>
            </w:tcBorders>
            <w:vAlign w:val="center"/>
          </w:tcPr>
          <w:p w14:paraId="12E81032">
            <w:pPr>
              <w:spacing w:line="360" w:lineRule="auto"/>
              <w:rPr>
                <w:rFonts w:hint="eastAsia" w:asciiTheme="minorEastAsia" w:hAnsiTheme="minorEastAsia"/>
                <w:sz w:val="24"/>
                <w:szCs w:val="24"/>
              </w:rPr>
            </w:pPr>
            <w:r>
              <w:rPr>
                <w:rFonts w:hint="eastAsia" w:asciiTheme="minorEastAsia" w:hAnsiTheme="minorEastAsia"/>
                <w:sz w:val="24"/>
                <w:szCs w:val="24"/>
              </w:rPr>
              <w:t>4小时</w:t>
            </w:r>
          </w:p>
        </w:tc>
      </w:tr>
      <w:tr w14:paraId="2EE6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tcBorders>
              <w:top w:val="single" w:color="auto" w:sz="4" w:space="0"/>
              <w:left w:val="single" w:color="auto" w:sz="4" w:space="0"/>
              <w:bottom w:val="single" w:color="auto" w:sz="4" w:space="0"/>
              <w:right w:val="single" w:color="auto" w:sz="4" w:space="0"/>
            </w:tcBorders>
            <w:vAlign w:val="center"/>
          </w:tcPr>
          <w:p w14:paraId="0FD0BF35">
            <w:pPr>
              <w:spacing w:line="360" w:lineRule="auto"/>
              <w:rPr>
                <w:rFonts w:hint="eastAsia" w:asciiTheme="minorEastAsia" w:hAnsiTheme="minorEastAsia"/>
                <w:sz w:val="24"/>
                <w:szCs w:val="24"/>
              </w:rPr>
            </w:pPr>
            <w:r>
              <w:rPr>
                <w:rFonts w:hint="eastAsia" w:asciiTheme="minorEastAsia" w:hAnsiTheme="minorEastAsia"/>
                <w:sz w:val="24"/>
                <w:szCs w:val="24"/>
              </w:rPr>
              <w:t>三级故障P3（失常）</w:t>
            </w:r>
          </w:p>
        </w:tc>
        <w:tc>
          <w:tcPr>
            <w:tcW w:w="2649" w:type="pct"/>
            <w:tcBorders>
              <w:top w:val="single" w:color="auto" w:sz="4" w:space="0"/>
              <w:left w:val="single" w:color="auto" w:sz="4" w:space="0"/>
              <w:bottom w:val="single" w:color="auto" w:sz="4" w:space="0"/>
              <w:right w:val="single" w:color="auto" w:sz="4" w:space="0"/>
            </w:tcBorders>
            <w:vAlign w:val="center"/>
          </w:tcPr>
          <w:p w14:paraId="56440315">
            <w:pPr>
              <w:spacing w:line="360" w:lineRule="auto"/>
              <w:rPr>
                <w:rFonts w:hint="eastAsia" w:asciiTheme="minorEastAsia" w:hAnsiTheme="minorEastAsia"/>
                <w:sz w:val="24"/>
                <w:szCs w:val="24"/>
              </w:rPr>
            </w:pPr>
            <w:r>
              <w:rPr>
                <w:rFonts w:hint="eastAsia" w:asciiTheme="minorEastAsia" w:hAnsiTheme="minorEastAsia"/>
                <w:sz w:val="24"/>
                <w:szCs w:val="24"/>
              </w:rPr>
              <w:t>硬件设备或者业务系统出现故障，导致系统性能或者业务系统效率下降，对整个系统无明显的影响，如不及时处理有可能造成更严重的故障。</w:t>
            </w:r>
          </w:p>
        </w:tc>
        <w:tc>
          <w:tcPr>
            <w:tcW w:w="512" w:type="pct"/>
            <w:tcBorders>
              <w:top w:val="single" w:color="auto" w:sz="4" w:space="0"/>
              <w:left w:val="single" w:color="auto" w:sz="4" w:space="0"/>
              <w:bottom w:val="single" w:color="auto" w:sz="4" w:space="0"/>
              <w:right w:val="single" w:color="auto" w:sz="4" w:space="0"/>
            </w:tcBorders>
            <w:vAlign w:val="center"/>
          </w:tcPr>
          <w:p w14:paraId="0A372AA1">
            <w:pPr>
              <w:spacing w:line="360" w:lineRule="auto"/>
              <w:rPr>
                <w:rFonts w:hint="eastAsia" w:asciiTheme="minorEastAsia" w:hAnsiTheme="minorEastAsia"/>
                <w:sz w:val="24"/>
                <w:szCs w:val="24"/>
              </w:rPr>
            </w:pPr>
            <w:r>
              <w:rPr>
                <w:rFonts w:hint="eastAsia" w:asciiTheme="minorEastAsia" w:hAnsiTheme="minorEastAsia"/>
                <w:sz w:val="24"/>
                <w:szCs w:val="24"/>
              </w:rPr>
              <w:t>实时</w:t>
            </w:r>
          </w:p>
        </w:tc>
        <w:tc>
          <w:tcPr>
            <w:tcW w:w="512" w:type="pct"/>
            <w:tcBorders>
              <w:top w:val="single" w:color="auto" w:sz="4" w:space="0"/>
              <w:left w:val="single" w:color="auto" w:sz="4" w:space="0"/>
              <w:bottom w:val="single" w:color="auto" w:sz="4" w:space="0"/>
              <w:right w:val="single" w:color="auto" w:sz="4" w:space="0"/>
            </w:tcBorders>
            <w:vAlign w:val="center"/>
          </w:tcPr>
          <w:p w14:paraId="016B087B">
            <w:pPr>
              <w:spacing w:line="360" w:lineRule="auto"/>
              <w:rPr>
                <w:rFonts w:hint="eastAsia" w:asciiTheme="minorEastAsia" w:hAnsiTheme="minorEastAsia"/>
                <w:sz w:val="24"/>
                <w:szCs w:val="24"/>
              </w:rPr>
            </w:pPr>
            <w:r>
              <w:rPr>
                <w:rFonts w:hint="eastAsia" w:asciiTheme="minorEastAsia" w:hAnsiTheme="minorEastAsia"/>
                <w:sz w:val="24"/>
                <w:szCs w:val="24"/>
              </w:rPr>
              <w:t>12小时内</w:t>
            </w:r>
          </w:p>
        </w:tc>
        <w:tc>
          <w:tcPr>
            <w:tcW w:w="561" w:type="pct"/>
            <w:tcBorders>
              <w:top w:val="single" w:color="auto" w:sz="4" w:space="0"/>
              <w:left w:val="single" w:color="auto" w:sz="4" w:space="0"/>
              <w:bottom w:val="single" w:color="auto" w:sz="4" w:space="0"/>
              <w:right w:val="single" w:color="auto" w:sz="4" w:space="0"/>
            </w:tcBorders>
            <w:vAlign w:val="center"/>
          </w:tcPr>
          <w:p w14:paraId="02310DAF">
            <w:pPr>
              <w:spacing w:line="360" w:lineRule="auto"/>
              <w:rPr>
                <w:rFonts w:hint="eastAsia" w:asciiTheme="minorEastAsia" w:hAnsiTheme="minorEastAsia"/>
                <w:sz w:val="24"/>
                <w:szCs w:val="24"/>
              </w:rPr>
            </w:pPr>
            <w:r>
              <w:rPr>
                <w:rFonts w:hint="eastAsia" w:asciiTheme="minorEastAsia" w:hAnsiTheme="minorEastAsia"/>
                <w:sz w:val="24"/>
                <w:szCs w:val="24"/>
              </w:rPr>
              <w:t>24小时</w:t>
            </w:r>
          </w:p>
        </w:tc>
      </w:tr>
      <w:tr w14:paraId="4C42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pct"/>
            <w:tcBorders>
              <w:top w:val="single" w:color="auto" w:sz="4" w:space="0"/>
              <w:left w:val="single" w:color="auto" w:sz="4" w:space="0"/>
              <w:bottom w:val="single" w:color="auto" w:sz="4" w:space="0"/>
              <w:right w:val="single" w:color="auto" w:sz="4" w:space="0"/>
            </w:tcBorders>
            <w:vAlign w:val="center"/>
          </w:tcPr>
          <w:p w14:paraId="635A486C">
            <w:pPr>
              <w:spacing w:line="360" w:lineRule="auto"/>
              <w:rPr>
                <w:rFonts w:hint="eastAsia" w:asciiTheme="minorEastAsia" w:hAnsiTheme="minorEastAsia"/>
                <w:sz w:val="24"/>
                <w:szCs w:val="24"/>
              </w:rPr>
            </w:pPr>
            <w:r>
              <w:rPr>
                <w:rFonts w:hint="eastAsia" w:asciiTheme="minorEastAsia" w:hAnsiTheme="minorEastAsia"/>
                <w:sz w:val="24"/>
                <w:szCs w:val="24"/>
              </w:rPr>
              <w:t>四级故障P4（轻微）</w:t>
            </w:r>
          </w:p>
        </w:tc>
        <w:tc>
          <w:tcPr>
            <w:tcW w:w="2649" w:type="pct"/>
            <w:tcBorders>
              <w:top w:val="single" w:color="auto" w:sz="4" w:space="0"/>
              <w:left w:val="single" w:color="auto" w:sz="4" w:space="0"/>
              <w:bottom w:val="single" w:color="auto" w:sz="4" w:space="0"/>
              <w:right w:val="single" w:color="auto" w:sz="4" w:space="0"/>
            </w:tcBorders>
            <w:vAlign w:val="center"/>
          </w:tcPr>
          <w:p w14:paraId="19995514">
            <w:pPr>
              <w:spacing w:line="360" w:lineRule="auto"/>
              <w:rPr>
                <w:rFonts w:hint="eastAsia" w:asciiTheme="minorEastAsia" w:hAnsiTheme="minorEastAsia"/>
                <w:sz w:val="24"/>
                <w:szCs w:val="24"/>
              </w:rPr>
            </w:pPr>
            <w:r>
              <w:rPr>
                <w:rFonts w:hint="eastAsia" w:asciiTheme="minorEastAsia" w:hAnsiTheme="minorEastAsia"/>
                <w:sz w:val="24"/>
                <w:szCs w:val="24"/>
              </w:rPr>
              <w:t>咨询类问题或系统在运行过程中，对系统功能、配置等方面需要信息资料。对业务几乎无影响。</w:t>
            </w:r>
          </w:p>
        </w:tc>
        <w:tc>
          <w:tcPr>
            <w:tcW w:w="512" w:type="pct"/>
            <w:tcBorders>
              <w:top w:val="single" w:color="auto" w:sz="4" w:space="0"/>
              <w:left w:val="single" w:color="auto" w:sz="4" w:space="0"/>
              <w:bottom w:val="single" w:color="auto" w:sz="4" w:space="0"/>
              <w:right w:val="single" w:color="auto" w:sz="4" w:space="0"/>
            </w:tcBorders>
            <w:vAlign w:val="center"/>
          </w:tcPr>
          <w:p w14:paraId="2A61A966">
            <w:pPr>
              <w:spacing w:line="360" w:lineRule="auto"/>
              <w:rPr>
                <w:rFonts w:hint="eastAsia" w:asciiTheme="minorEastAsia" w:hAnsiTheme="minorEastAsia"/>
                <w:sz w:val="24"/>
                <w:szCs w:val="24"/>
              </w:rPr>
            </w:pPr>
            <w:r>
              <w:rPr>
                <w:rFonts w:hint="eastAsia" w:asciiTheme="minorEastAsia" w:hAnsiTheme="minorEastAsia"/>
                <w:sz w:val="24"/>
                <w:szCs w:val="24"/>
              </w:rPr>
              <w:t>实时</w:t>
            </w:r>
          </w:p>
        </w:tc>
        <w:tc>
          <w:tcPr>
            <w:tcW w:w="512" w:type="pct"/>
            <w:tcBorders>
              <w:top w:val="single" w:color="auto" w:sz="4" w:space="0"/>
              <w:left w:val="single" w:color="auto" w:sz="4" w:space="0"/>
              <w:bottom w:val="single" w:color="auto" w:sz="4" w:space="0"/>
              <w:right w:val="single" w:color="auto" w:sz="4" w:space="0"/>
            </w:tcBorders>
            <w:vAlign w:val="center"/>
          </w:tcPr>
          <w:p w14:paraId="7FAC6C51">
            <w:pPr>
              <w:spacing w:line="360" w:lineRule="auto"/>
              <w:rPr>
                <w:rFonts w:hint="eastAsia" w:asciiTheme="minorEastAsia" w:hAnsiTheme="minorEastAsia"/>
                <w:sz w:val="24"/>
                <w:szCs w:val="24"/>
              </w:rPr>
            </w:pPr>
            <w:r>
              <w:rPr>
                <w:rFonts w:hint="eastAsia" w:asciiTheme="minorEastAsia" w:hAnsiTheme="minorEastAsia"/>
                <w:sz w:val="24"/>
                <w:szCs w:val="24"/>
              </w:rPr>
              <w:t>12小时内</w:t>
            </w:r>
          </w:p>
        </w:tc>
        <w:tc>
          <w:tcPr>
            <w:tcW w:w="561" w:type="pct"/>
            <w:tcBorders>
              <w:top w:val="single" w:color="auto" w:sz="4" w:space="0"/>
              <w:left w:val="single" w:color="auto" w:sz="4" w:space="0"/>
              <w:bottom w:val="single" w:color="auto" w:sz="4" w:space="0"/>
              <w:right w:val="single" w:color="auto" w:sz="4" w:space="0"/>
            </w:tcBorders>
            <w:vAlign w:val="center"/>
          </w:tcPr>
          <w:p w14:paraId="14C45D75">
            <w:pPr>
              <w:spacing w:line="360" w:lineRule="auto"/>
              <w:rPr>
                <w:rFonts w:hint="eastAsia" w:asciiTheme="minorEastAsia" w:hAnsiTheme="minorEastAsia"/>
                <w:sz w:val="24"/>
                <w:szCs w:val="24"/>
              </w:rPr>
            </w:pPr>
            <w:r>
              <w:rPr>
                <w:rFonts w:hint="eastAsia" w:asciiTheme="minorEastAsia" w:hAnsiTheme="minorEastAsia"/>
                <w:sz w:val="24"/>
                <w:szCs w:val="24"/>
              </w:rPr>
              <w:t>24小时</w:t>
            </w:r>
          </w:p>
        </w:tc>
      </w:tr>
    </w:tbl>
    <w:p w14:paraId="1EC84033">
      <w:pPr>
        <w:pStyle w:val="4"/>
        <w:rPr>
          <w:rFonts w:hint="eastAsia"/>
        </w:rPr>
      </w:pPr>
      <w:r>
        <w:rPr>
          <w:rFonts w:hint="eastAsia"/>
        </w:rPr>
        <w:t>安全加固</w:t>
      </w:r>
    </w:p>
    <w:p w14:paraId="03539FA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服务期内，服务商按需提供系统安全加固服务，对福建省水利数据中心软件系统进行安全加固，确保业务系统安全运行，通常情况下需要对操作系统、中间件和软件系统等进行安全加固，包括以下几点：</w:t>
      </w:r>
    </w:p>
    <w:p w14:paraId="3A2062D8">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（1）根据等保测评等安全检测机构出具的漏洞整改和安全加固意见进行修复；</w:t>
      </w:r>
    </w:p>
    <w:p w14:paraId="077CD383">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（2）根据巡检结果进行漏洞修复；</w:t>
      </w:r>
    </w:p>
    <w:p w14:paraId="5ACB074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（3）根据新发布的补丁进行漏洞修复。</w:t>
      </w:r>
    </w:p>
    <w:p w14:paraId="39E41673">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服务商每次完成安全加固服务后，需及时编制《漏洞整改和安全加固报告》。</w:t>
      </w:r>
    </w:p>
    <w:p w14:paraId="7E3E0ED1">
      <w:pPr>
        <w:pStyle w:val="4"/>
        <w:rPr>
          <w:rFonts w:hint="eastAsia"/>
        </w:rPr>
      </w:pPr>
      <w:bookmarkStart w:id="0" w:name="_Hlk181793722"/>
      <w:r>
        <w:rPr>
          <w:rFonts w:hint="eastAsia"/>
        </w:rPr>
        <w:t>重要时期运维保障</w:t>
      </w:r>
      <w:bookmarkEnd w:id="0"/>
    </w:p>
    <w:p w14:paraId="2DCB6E59">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福建省水利数据中心提供领导参观、重要节假日、国家重要活动、攻防演练、防汛等重要时期7*24小时驻点或远程重点保障。重要时期运维保障服务期间由运维工程师配合用户准备系统演示环境，并增加巡检和运行监控的频率，对系统日志、容量和运行态势情况进行实时分析，针对分析发现有可能导致隐患的事件进行预警，阻止隐患的发生。</w:t>
      </w:r>
    </w:p>
    <w:p w14:paraId="10CE619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服务商按需开展重要时期运维保障服务，每次重要时期运维保障服务后，需及时提交《重保时期安全保障报告》和《保障人员值班记录表》。</w:t>
      </w:r>
    </w:p>
    <w:p w14:paraId="33ADCC6A">
      <w:pPr>
        <w:pStyle w:val="3"/>
        <w:rPr>
          <w:rFonts w:hint="eastAsia"/>
        </w:rPr>
      </w:pPr>
      <w:r>
        <w:rPr>
          <w:rFonts w:hint="eastAsia"/>
        </w:rPr>
        <w:t>数据运营服务要求</w:t>
      </w:r>
    </w:p>
    <w:p w14:paraId="2D87CB7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为确保水利数据安全、高效、有序地流动，提供数据运营服务，服务内容包括目录合规性核查服务、数据汇聚服务、数据共享服务、与省汇聚共享平台日常对接服务、数据安全保障服务。</w:t>
      </w:r>
    </w:p>
    <w:p w14:paraId="539F92D3">
      <w:pPr>
        <w:pStyle w:val="4"/>
        <w:numPr>
          <w:ilvl w:val="0"/>
          <w:numId w:val="6"/>
        </w:numPr>
        <w:rPr>
          <w:rFonts w:hint="eastAsia"/>
        </w:rPr>
      </w:pPr>
      <w:r>
        <w:rPr>
          <w:rFonts w:hint="eastAsia"/>
        </w:rPr>
        <w:t>目录合规性核查服务</w:t>
      </w:r>
    </w:p>
    <w:p w14:paraId="0849A751">
      <w:pPr>
        <w:spacing w:line="520" w:lineRule="exact"/>
        <w:ind w:firstLine="640" w:firstLineChars="200"/>
      </w:pPr>
      <w:r>
        <w:rPr>
          <w:rFonts w:hint="eastAsia" w:ascii="仿宋_GB2312" w:hAnsi="仿宋_GB2312" w:eastAsia="仿宋_GB2312" w:cs="仿宋_GB2312"/>
          <w:kern w:val="0"/>
          <w:sz w:val="32"/>
          <w:szCs w:val="32"/>
        </w:rPr>
        <w:t>开展水利数据中心数据目录合规性核查，排查目录中重复、无效、违规的数据条目，配合完善目录技术元数据，确保目录真实准确。服务商每月编制一份《目录核查报告》上报业主。</w:t>
      </w:r>
    </w:p>
    <w:p w14:paraId="4D95363F">
      <w:pPr>
        <w:pStyle w:val="4"/>
        <w:numPr>
          <w:ilvl w:val="0"/>
          <w:numId w:val="6"/>
        </w:numPr>
        <w:rPr>
          <w:rFonts w:hint="eastAsia"/>
        </w:rPr>
      </w:pPr>
      <w:r>
        <w:rPr>
          <w:rFonts w:hint="eastAsia"/>
        </w:rPr>
        <w:t>数据汇聚服务</w:t>
      </w:r>
    </w:p>
    <w:p w14:paraId="704EFA8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数据汇聚服务包括材料审查、资产登记、目录维护、数据接入保障、数据表更新情况跟踪。服务商每月编制一份《数据汇聚服务报告》上报业主。</w:t>
      </w:r>
    </w:p>
    <w:p w14:paraId="20EF1A77">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（1）材料审查</w:t>
      </w:r>
    </w:p>
    <w:p w14:paraId="0FD70AE5">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按省中心要求，审查数据生产单位提交的电子材料，包括可研建设内容功能与数据表对应清单、数据汇聚情况说明、数据表结构、表间关联关系、数据字典、系统截图。将有问题的材料退回整改，直至材料合格。</w:t>
      </w:r>
    </w:p>
    <w:p w14:paraId="47C9A77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（2）资产登记</w:t>
      </w:r>
    </w:p>
    <w:p w14:paraId="1E2B5E5F">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将审查通过的材料，利用水利数据中心现有系统功能进行资产登记，包括应用系统信息登记、业务数据库登记、信息资源各类元数据填报（基础元数据、政务元数据、技术元数据、水利元数据）。</w:t>
      </w:r>
    </w:p>
    <w:p w14:paraId="00D034F0">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（3）目录维护</w:t>
      </w:r>
    </w:p>
    <w:p w14:paraId="4E8B872B">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日常响应各单位的资产目录修改需求。根据实际业务情况配合完成审核工作。将通过审核的变更需求在系统上同步更新，并核查变更信息关联的共享任务，根据实际情况变更任务。</w:t>
      </w:r>
    </w:p>
    <w:p w14:paraId="59CD6E5D">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（4）数据接入保障</w:t>
      </w:r>
    </w:p>
    <w:p w14:paraId="390FC0C0">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常态化保障新增的业务表数据接入。根据各单位的数据对接方式，在系统进行相应的配置对接工作。同步开展数字孪生水利资源共享平台（水信息基础平台）数据资源对接。</w:t>
      </w:r>
    </w:p>
    <w:p w14:paraId="2C624CDC">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（5）数据表更新情况跟踪</w:t>
      </w:r>
    </w:p>
    <w:p w14:paraId="522B55DC">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定时检查水利数据中心数据表是否按照更新周期进行更新。当出现数据表未及时更新时，及时进行排查、跟踪处理。</w:t>
      </w:r>
    </w:p>
    <w:p w14:paraId="6389ACC4">
      <w:pPr>
        <w:pStyle w:val="4"/>
        <w:numPr>
          <w:ilvl w:val="0"/>
          <w:numId w:val="6"/>
        </w:numPr>
        <w:rPr>
          <w:rFonts w:hint="eastAsia"/>
        </w:rPr>
      </w:pPr>
      <w:r>
        <w:rPr>
          <w:rFonts w:hint="eastAsia"/>
        </w:rPr>
        <w:t>数据共享服务</w:t>
      </w:r>
    </w:p>
    <w:p w14:paraId="33B5BEDC">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据共享服务是指根据厅内各部门和区县应用数据共享需求开展供需对接，以及按照省汇聚共享平台“应汇尽汇”原则，将水利数据中心数据汇聚至省汇聚共享平台。服务商每月编制一份《数据共享服务报告》上报业主。</w:t>
      </w:r>
    </w:p>
    <w:p w14:paraId="5E67C7BA">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（1）厅内数据共享</w:t>
      </w:r>
    </w:p>
    <w:p w14:paraId="4E660130">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厅内数据共享服务内容包括审核数据共享申请单和按照共享需求配置批量数据交换任务。</w:t>
      </w:r>
    </w:p>
    <w:p w14:paraId="3A48676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（2）数据共享至省汇聚共享平台</w:t>
      </w:r>
    </w:p>
    <w:p w14:paraId="06B2BF05">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将数据共享至省公共数据汇聚共享平台，服务内容包括存量系统共享信息维护、增量业务系统共享。</w:t>
      </w:r>
    </w:p>
    <w:p w14:paraId="1256E0EF">
      <w:pPr>
        <w:pStyle w:val="4"/>
        <w:numPr>
          <w:ilvl w:val="0"/>
          <w:numId w:val="6"/>
        </w:numPr>
        <w:rPr>
          <w:rFonts w:hint="eastAsia"/>
        </w:rPr>
      </w:pPr>
      <w:r>
        <w:rPr>
          <w:rFonts w:hint="eastAsia"/>
        </w:rPr>
        <w:t>与省汇聚共享平台日常对接服务</w:t>
      </w:r>
    </w:p>
    <w:p w14:paraId="29FFFA8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内容包括超期更新数据表处理、问题数据处理、数据对账、开放目录治理、事项与目录关联，以及协助开展公共数据目录认领、编制和一数一源认领工作。服务商每季度编制一份《与省汇聚共享平台日常对接服务报告》上报业主。</w:t>
      </w:r>
    </w:p>
    <w:p w14:paraId="5C3BE93C">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超期更新数据表处理</w:t>
      </w:r>
    </w:p>
    <w:p w14:paraId="016F7FDD">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定期跟踪、处理省汇聚共享平台超期更新数据表。</w:t>
      </w:r>
    </w:p>
    <w:p w14:paraId="2D88E554">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（2）问题数据处理</w:t>
      </w:r>
    </w:p>
    <w:p w14:paraId="77D28927">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对省汇聚共享平台提出的数据问题进行排查、处理。具体数据问题包括空值校验出错、日期格式校验出错、数值型校验出错、值域校验出错、字典值校验出错、字段长度范围校验出错。</w:t>
      </w:r>
    </w:p>
    <w:p w14:paraId="62E4870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（3）数据对账</w:t>
      </w:r>
    </w:p>
    <w:p w14:paraId="5F695D1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根据省汇聚共享平台的要求，按需开展数据对账（不包括时序数据表）。当对账结果出入较大时，配合数据补推。</w:t>
      </w:r>
    </w:p>
    <w:p w14:paraId="1A27C74F">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（4）开放目录治理</w:t>
      </w:r>
    </w:p>
    <w:p w14:paraId="0AAE58AE">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围绕开放数据的准确性、完整性、时效性、全面性和多样性，根据上级考核诊断结果，服务商将按需提供开放目录治理服务。</w:t>
      </w:r>
    </w:p>
    <w:p w14:paraId="65CE3F73">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（5）事项与目录关联检查</w:t>
      </w:r>
    </w:p>
    <w:p w14:paraId="49811138">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按照业主要求，开展事项与目录关联检查，从而提高业务办理项关联率。</w:t>
      </w:r>
    </w:p>
    <w:p w14:paraId="6824F712">
      <w:pPr>
        <w:pStyle w:val="4"/>
        <w:numPr>
          <w:ilvl w:val="0"/>
          <w:numId w:val="6"/>
        </w:numPr>
        <w:rPr>
          <w:rFonts w:hint="eastAsia"/>
        </w:rPr>
      </w:pPr>
      <w:r>
        <w:rPr>
          <w:rFonts w:hint="eastAsia"/>
        </w:rPr>
        <w:t>数据安全保障服务</w:t>
      </w:r>
    </w:p>
    <w:p w14:paraId="6D2764D3">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为进一步保障水利数据安全，服务商在服务期间需配合厅里数据安全总体要求，开展数据安全检查整改。服务商每半年编制一份《数据安全保障服务报告》上报业主。</w:t>
      </w:r>
    </w:p>
    <w:p w14:paraId="1B53D316">
      <w:pPr>
        <w:pStyle w:val="2"/>
        <w:rPr>
          <w:rFonts w:hint="eastAsia"/>
        </w:rPr>
      </w:pPr>
      <w:r>
        <w:rPr>
          <w:rFonts w:hint="eastAsia"/>
        </w:rPr>
        <w:t>二、服务要求</w:t>
      </w:r>
    </w:p>
    <w:p w14:paraId="18D2680E">
      <w:pPr>
        <w:pStyle w:val="3"/>
        <w:numPr>
          <w:ilvl w:val="0"/>
          <w:numId w:val="7"/>
        </w:numPr>
        <w:rPr>
          <w:rFonts w:hint="eastAsia"/>
        </w:rPr>
      </w:pPr>
      <w:r>
        <w:rPr>
          <w:rFonts w:hint="eastAsia"/>
        </w:rPr>
        <w:t>服务人员要求</w:t>
      </w:r>
    </w:p>
    <w:p w14:paraId="5AEEA5F2">
      <w:pPr>
        <w:spacing w:line="520" w:lineRule="exact"/>
        <w:ind w:firstLine="640" w:firstLineChars="200"/>
      </w:pPr>
      <w:r>
        <w:rPr>
          <w:rFonts w:hint="eastAsia" w:ascii="仿宋_GB2312" w:hAnsi="仿宋_GB2312" w:eastAsia="仿宋_GB2312" w:cs="仿宋_GB2312"/>
          <w:kern w:val="0"/>
          <w:sz w:val="32"/>
          <w:szCs w:val="32"/>
        </w:rPr>
        <w:t>服务期内，至少配置2名服务人员开展本项服务工作，要求其中1名服务人员熟练掌握省级数据汇聚共享标准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及省汇聚共享平台业务流程，能够独立完成本项目与上述省级平台的技术对接、数据交互等关键工作。</w:t>
      </w:r>
      <w:bookmarkStart w:id="8" w:name="_GoBack"/>
      <w:bookmarkEnd w:id="8"/>
    </w:p>
    <w:p w14:paraId="10610BFC">
      <w:pPr>
        <w:pStyle w:val="3"/>
        <w:rPr>
          <w:rFonts w:hint="eastAsia"/>
        </w:rPr>
      </w:pPr>
      <w:r>
        <w:rPr>
          <w:rFonts w:hint="eastAsia"/>
        </w:rPr>
        <w:t>服务成果要求</w:t>
      </w:r>
    </w:p>
    <w:tbl>
      <w:tblPr>
        <w:tblStyle w:val="15"/>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1"/>
        <w:gridCol w:w="2482"/>
        <w:gridCol w:w="3562"/>
        <w:gridCol w:w="1618"/>
      </w:tblGrid>
      <w:tr w14:paraId="5F72A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505" w:type="pct"/>
            <w:tcBorders>
              <w:top w:val="double" w:color="auto" w:sz="4" w:space="0"/>
              <w:left w:val="double" w:color="auto" w:sz="4" w:space="0"/>
              <w:bottom w:val="single" w:color="auto" w:sz="6" w:space="0"/>
              <w:right w:val="single" w:color="auto" w:sz="6" w:space="0"/>
              <w:tl2br w:val="nil"/>
              <w:tr2bl w:val="nil"/>
            </w:tcBorders>
            <w:shd w:val="clear" w:color="auto" w:fill="D7D7D7" w:themeFill="background1" w:themeFillShade="D8"/>
            <w:noWrap/>
            <w:vAlign w:val="center"/>
          </w:tcPr>
          <w:p w14:paraId="76157891">
            <w:pPr>
              <w:widowControl/>
              <w:jc w:val="center"/>
              <w:rPr>
                <w:rFonts w:hint="eastAsia" w:ascii="宋体" w:hAnsi="宋体" w:cs="宋体"/>
                <w:b/>
                <w:bCs/>
                <w:kern w:val="0"/>
                <w:sz w:val="24"/>
                <w:szCs w:val="24"/>
                <w:lang w:bidi="ar"/>
              </w:rPr>
            </w:pPr>
            <w:r>
              <w:rPr>
                <w:rFonts w:hint="eastAsia" w:ascii="宋体" w:hAnsi="宋体" w:cs="宋体"/>
                <w:b/>
                <w:bCs/>
                <w:kern w:val="0"/>
                <w:sz w:val="24"/>
                <w:szCs w:val="24"/>
                <w:lang w:bidi="ar"/>
              </w:rPr>
              <w:t>序号</w:t>
            </w:r>
          </w:p>
        </w:tc>
        <w:tc>
          <w:tcPr>
            <w:tcW w:w="1456" w:type="pct"/>
            <w:tcBorders>
              <w:top w:val="double" w:color="auto" w:sz="4" w:space="0"/>
              <w:left w:val="single" w:color="auto" w:sz="6" w:space="0"/>
              <w:bottom w:val="single" w:color="auto" w:sz="6" w:space="0"/>
              <w:right w:val="single" w:color="auto" w:sz="6" w:space="0"/>
              <w:tl2br w:val="nil"/>
              <w:tr2bl w:val="nil"/>
            </w:tcBorders>
            <w:shd w:val="clear" w:color="auto" w:fill="D7D7D7" w:themeFill="background1" w:themeFillShade="D8"/>
            <w:noWrap/>
            <w:vAlign w:val="center"/>
          </w:tcPr>
          <w:p w14:paraId="30BF5175">
            <w:pPr>
              <w:widowControl/>
              <w:jc w:val="center"/>
              <w:rPr>
                <w:rFonts w:hint="eastAsia" w:ascii="宋体" w:hAnsi="宋体" w:cs="宋体"/>
                <w:b/>
                <w:bCs/>
                <w:kern w:val="0"/>
                <w:sz w:val="24"/>
                <w:szCs w:val="24"/>
                <w:lang w:bidi="ar"/>
              </w:rPr>
            </w:pPr>
            <w:r>
              <w:rPr>
                <w:rFonts w:hint="eastAsia" w:ascii="宋体" w:hAnsi="宋体" w:cs="宋体"/>
                <w:b/>
                <w:bCs/>
                <w:kern w:val="0"/>
                <w:sz w:val="24"/>
                <w:szCs w:val="24"/>
                <w:lang w:bidi="ar"/>
              </w:rPr>
              <w:t>服务项</w:t>
            </w:r>
          </w:p>
        </w:tc>
        <w:tc>
          <w:tcPr>
            <w:tcW w:w="2090" w:type="pct"/>
            <w:tcBorders>
              <w:top w:val="double" w:color="auto" w:sz="4" w:space="0"/>
              <w:left w:val="single" w:color="auto" w:sz="6" w:space="0"/>
              <w:bottom w:val="single" w:color="auto" w:sz="6" w:space="0"/>
              <w:right w:val="single" w:color="auto" w:sz="6" w:space="0"/>
              <w:tl2br w:val="nil"/>
              <w:tr2bl w:val="nil"/>
            </w:tcBorders>
            <w:shd w:val="clear" w:color="auto" w:fill="D7D7D7" w:themeFill="background1" w:themeFillShade="D8"/>
            <w:noWrap/>
            <w:vAlign w:val="center"/>
          </w:tcPr>
          <w:p w14:paraId="36A4B5DE">
            <w:pPr>
              <w:widowControl/>
              <w:jc w:val="center"/>
              <w:rPr>
                <w:rFonts w:hint="eastAsia" w:ascii="宋体" w:hAnsi="宋体" w:cs="宋体"/>
                <w:b/>
                <w:bCs/>
                <w:kern w:val="0"/>
                <w:sz w:val="24"/>
                <w:szCs w:val="24"/>
                <w:lang w:bidi="ar"/>
              </w:rPr>
            </w:pPr>
            <w:r>
              <w:rPr>
                <w:rFonts w:hint="eastAsia" w:ascii="宋体" w:hAnsi="宋体" w:cs="宋体"/>
                <w:b/>
                <w:bCs/>
                <w:kern w:val="0"/>
                <w:sz w:val="24"/>
                <w:szCs w:val="24"/>
                <w:lang w:bidi="ar"/>
              </w:rPr>
              <w:t>服务交付成果</w:t>
            </w:r>
          </w:p>
        </w:tc>
        <w:tc>
          <w:tcPr>
            <w:tcW w:w="949" w:type="pct"/>
            <w:tcBorders>
              <w:top w:val="double" w:color="auto" w:sz="4" w:space="0"/>
              <w:left w:val="single" w:color="auto" w:sz="6" w:space="0"/>
              <w:bottom w:val="single" w:color="auto" w:sz="6" w:space="0"/>
              <w:right w:val="double" w:color="auto" w:sz="4" w:space="0"/>
              <w:tl2br w:val="nil"/>
              <w:tr2bl w:val="nil"/>
            </w:tcBorders>
            <w:shd w:val="clear" w:color="auto" w:fill="D7D7D7" w:themeFill="background1" w:themeFillShade="D8"/>
            <w:noWrap/>
            <w:vAlign w:val="center"/>
          </w:tcPr>
          <w:p w14:paraId="67E1E09C">
            <w:pPr>
              <w:widowControl/>
              <w:jc w:val="center"/>
              <w:rPr>
                <w:rFonts w:hint="eastAsia" w:ascii="宋体" w:hAnsi="宋体" w:cs="宋体"/>
                <w:b/>
                <w:bCs/>
                <w:kern w:val="0"/>
                <w:sz w:val="24"/>
                <w:szCs w:val="24"/>
              </w:rPr>
            </w:pPr>
            <w:r>
              <w:rPr>
                <w:rFonts w:hint="eastAsia" w:ascii="宋体" w:hAnsi="宋体" w:cs="宋体"/>
                <w:b/>
                <w:bCs/>
                <w:kern w:val="0"/>
                <w:sz w:val="24"/>
                <w:szCs w:val="24"/>
              </w:rPr>
              <w:t>频次</w:t>
            </w:r>
          </w:p>
        </w:tc>
      </w:tr>
      <w:tr w14:paraId="449FAD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noWrap/>
            <w:vAlign w:val="center"/>
          </w:tcPr>
          <w:p w14:paraId="4D8F8361">
            <w:pPr>
              <w:pStyle w:val="31"/>
              <w:widowControl/>
              <w:numPr>
                <w:ilvl w:val="0"/>
                <w:numId w:val="8"/>
              </w:numPr>
              <w:ind w:left="0" w:firstLine="0" w:firstLineChars="0"/>
              <w:jc w:val="center"/>
              <w:rPr>
                <w:rFonts w:hint="eastAsia" w:ascii="宋体" w:hAnsi="宋体" w:cs="宋体" w:eastAsiaTheme="minorEastAsia"/>
                <w:kern w:val="0"/>
                <w:sz w:val="24"/>
                <w:lang w:bidi="ar"/>
              </w:rPr>
            </w:pPr>
          </w:p>
        </w:tc>
        <w:tc>
          <w:tcPr>
            <w:tcW w:w="1456" w:type="pct"/>
            <w:tcBorders>
              <w:top w:val="single" w:color="auto" w:sz="6" w:space="0"/>
              <w:left w:val="single" w:color="auto" w:sz="6" w:space="0"/>
              <w:bottom w:val="single" w:color="auto" w:sz="6" w:space="0"/>
              <w:right w:val="single" w:color="auto" w:sz="6" w:space="0"/>
              <w:tl2br w:val="nil"/>
              <w:tr2bl w:val="nil"/>
            </w:tcBorders>
            <w:noWrap/>
            <w:vAlign w:val="center"/>
          </w:tcPr>
          <w:p w14:paraId="15AFF416">
            <w:pPr>
              <w:widowControl/>
              <w:jc w:val="left"/>
              <w:rPr>
                <w:rFonts w:hint="eastAsia" w:ascii="宋体" w:hAnsi="宋体" w:cs="宋体"/>
                <w:kern w:val="0"/>
                <w:sz w:val="24"/>
                <w:szCs w:val="24"/>
                <w:lang w:bidi="ar"/>
              </w:rPr>
            </w:pPr>
            <w:r>
              <w:rPr>
                <w:rFonts w:hint="eastAsia" w:ascii="宋体" w:hAnsi="宋体" w:cs="宋体"/>
                <w:kern w:val="0"/>
                <w:sz w:val="24"/>
                <w:szCs w:val="24"/>
                <w:lang w:bidi="ar"/>
              </w:rPr>
              <w:t>系统巡检</w:t>
            </w:r>
          </w:p>
        </w:tc>
        <w:tc>
          <w:tcPr>
            <w:tcW w:w="2090" w:type="pct"/>
            <w:tcBorders>
              <w:top w:val="single" w:color="auto" w:sz="6" w:space="0"/>
              <w:left w:val="single" w:color="auto" w:sz="6" w:space="0"/>
              <w:bottom w:val="single" w:color="auto" w:sz="6" w:space="0"/>
              <w:right w:val="single" w:color="auto" w:sz="6" w:space="0"/>
              <w:tl2br w:val="nil"/>
              <w:tr2bl w:val="nil"/>
            </w:tcBorders>
            <w:noWrap/>
            <w:vAlign w:val="center"/>
          </w:tcPr>
          <w:p w14:paraId="1A33AD49">
            <w:pPr>
              <w:widowControl/>
              <w:jc w:val="left"/>
              <w:rPr>
                <w:rFonts w:hint="eastAsia" w:ascii="宋体" w:hAnsi="宋体" w:cs="宋体"/>
                <w:kern w:val="0"/>
                <w:sz w:val="24"/>
                <w:szCs w:val="24"/>
                <w:lang w:bidi="ar"/>
              </w:rPr>
            </w:pPr>
            <w:r>
              <w:rPr>
                <w:rFonts w:hint="eastAsia" w:ascii="宋体" w:hAnsi="宋体" w:cs="宋体"/>
                <w:kern w:val="0"/>
                <w:sz w:val="24"/>
                <w:szCs w:val="24"/>
                <w:lang w:bidi="ar"/>
              </w:rPr>
              <w:t>《巡检报告》</w:t>
            </w:r>
          </w:p>
        </w:tc>
        <w:tc>
          <w:tcPr>
            <w:tcW w:w="949" w:type="pct"/>
            <w:tcBorders>
              <w:top w:val="single" w:color="auto" w:sz="6" w:space="0"/>
              <w:left w:val="single" w:color="auto" w:sz="6" w:space="0"/>
              <w:bottom w:val="single" w:color="auto" w:sz="6" w:space="0"/>
              <w:right w:val="double" w:color="auto" w:sz="4" w:space="0"/>
              <w:tl2br w:val="nil"/>
              <w:tr2bl w:val="nil"/>
            </w:tcBorders>
            <w:noWrap/>
            <w:vAlign w:val="center"/>
          </w:tcPr>
          <w:p w14:paraId="4B8B9353">
            <w:pPr>
              <w:widowControl/>
              <w:jc w:val="left"/>
              <w:rPr>
                <w:rFonts w:hint="eastAsia" w:ascii="宋体" w:hAnsi="宋体" w:cs="宋体"/>
                <w:kern w:val="0"/>
                <w:sz w:val="24"/>
                <w:szCs w:val="24"/>
              </w:rPr>
            </w:pPr>
            <w:r>
              <w:rPr>
                <w:rFonts w:hint="eastAsia" w:ascii="宋体" w:hAnsi="宋体" w:cs="宋体"/>
                <w:kern w:val="0"/>
                <w:sz w:val="24"/>
                <w:szCs w:val="24"/>
              </w:rPr>
              <w:t>每月一次</w:t>
            </w:r>
          </w:p>
        </w:tc>
      </w:tr>
      <w:tr w14:paraId="4CA41B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noWrap/>
            <w:vAlign w:val="center"/>
          </w:tcPr>
          <w:p w14:paraId="3CDA3782">
            <w:pPr>
              <w:pStyle w:val="31"/>
              <w:widowControl/>
              <w:numPr>
                <w:ilvl w:val="0"/>
                <w:numId w:val="8"/>
              </w:numPr>
              <w:ind w:left="0" w:firstLine="0" w:firstLineChars="0"/>
              <w:jc w:val="center"/>
              <w:rPr>
                <w:rFonts w:hint="eastAsia" w:ascii="宋体" w:hAnsi="宋体" w:cs="宋体" w:eastAsiaTheme="minorEastAsia"/>
                <w:kern w:val="0"/>
                <w:sz w:val="24"/>
                <w:lang w:bidi="ar"/>
              </w:rPr>
            </w:pPr>
          </w:p>
        </w:tc>
        <w:tc>
          <w:tcPr>
            <w:tcW w:w="1456" w:type="pct"/>
            <w:tcBorders>
              <w:top w:val="single" w:color="auto" w:sz="6" w:space="0"/>
              <w:left w:val="single" w:color="auto" w:sz="6" w:space="0"/>
              <w:bottom w:val="single" w:color="auto" w:sz="6" w:space="0"/>
              <w:right w:val="single" w:color="auto" w:sz="6" w:space="0"/>
              <w:tl2br w:val="nil"/>
              <w:tr2bl w:val="nil"/>
            </w:tcBorders>
            <w:noWrap/>
            <w:vAlign w:val="center"/>
          </w:tcPr>
          <w:p w14:paraId="1A904102">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汇聚任务巡检</w:t>
            </w:r>
          </w:p>
        </w:tc>
        <w:tc>
          <w:tcPr>
            <w:tcW w:w="2090" w:type="pct"/>
            <w:tcBorders>
              <w:top w:val="single" w:color="auto" w:sz="6" w:space="0"/>
              <w:left w:val="single" w:color="auto" w:sz="6" w:space="0"/>
              <w:bottom w:val="single" w:color="auto" w:sz="6" w:space="0"/>
              <w:right w:val="single" w:color="auto" w:sz="6" w:space="0"/>
              <w:tl2br w:val="nil"/>
              <w:tr2bl w:val="nil"/>
            </w:tcBorders>
            <w:noWrap/>
            <w:vAlign w:val="center"/>
          </w:tcPr>
          <w:p w14:paraId="2B1AA7D8">
            <w:pPr>
              <w:widowControl/>
              <w:jc w:val="left"/>
              <w:rPr>
                <w:rFonts w:hint="eastAsia" w:ascii="宋体" w:hAnsi="宋体" w:cs="宋体"/>
                <w:kern w:val="0"/>
                <w:sz w:val="24"/>
                <w:szCs w:val="24"/>
                <w:lang w:bidi="ar"/>
              </w:rPr>
            </w:pPr>
            <w:r>
              <w:rPr>
                <w:rFonts w:hint="eastAsia" w:ascii="宋体" w:hAnsi="宋体" w:cs="宋体"/>
                <w:kern w:val="0"/>
                <w:sz w:val="24"/>
                <w:szCs w:val="24"/>
                <w:lang w:bidi="ar"/>
              </w:rPr>
              <w:t>《</w:t>
            </w:r>
            <w:bookmarkStart w:id="1" w:name="OLE_LINK63"/>
            <w:r>
              <w:rPr>
                <w:rFonts w:hint="eastAsia" w:ascii="宋体" w:hAnsi="宋体" w:cs="宋体"/>
                <w:kern w:val="0"/>
                <w:sz w:val="24"/>
                <w:szCs w:val="24"/>
                <w:lang w:bidi="ar"/>
              </w:rPr>
              <w:t>汇聚任务巡检报告</w:t>
            </w:r>
            <w:bookmarkEnd w:id="1"/>
            <w:r>
              <w:rPr>
                <w:rFonts w:hint="eastAsia" w:ascii="宋体" w:hAnsi="宋体" w:cs="宋体"/>
                <w:kern w:val="0"/>
                <w:sz w:val="24"/>
                <w:szCs w:val="24"/>
                <w:lang w:bidi="ar"/>
              </w:rPr>
              <w:t>》</w:t>
            </w:r>
          </w:p>
        </w:tc>
        <w:tc>
          <w:tcPr>
            <w:tcW w:w="949" w:type="pct"/>
            <w:tcBorders>
              <w:top w:val="single" w:color="auto" w:sz="6" w:space="0"/>
              <w:left w:val="single" w:color="auto" w:sz="6" w:space="0"/>
              <w:bottom w:val="single" w:color="auto" w:sz="6" w:space="0"/>
              <w:right w:val="double" w:color="auto" w:sz="4" w:space="0"/>
              <w:tl2br w:val="nil"/>
              <w:tr2bl w:val="nil"/>
            </w:tcBorders>
            <w:noWrap/>
            <w:vAlign w:val="center"/>
          </w:tcPr>
          <w:p w14:paraId="38A5D333">
            <w:pPr>
              <w:widowControl/>
              <w:jc w:val="left"/>
              <w:rPr>
                <w:rFonts w:hint="eastAsia" w:ascii="宋体" w:hAnsi="宋体" w:cs="宋体"/>
                <w:kern w:val="0"/>
                <w:sz w:val="24"/>
                <w:szCs w:val="24"/>
              </w:rPr>
            </w:pPr>
            <w:r>
              <w:rPr>
                <w:rFonts w:hint="eastAsia" w:ascii="宋体" w:hAnsi="宋体" w:cs="宋体"/>
                <w:kern w:val="0"/>
                <w:sz w:val="24"/>
                <w:szCs w:val="24"/>
              </w:rPr>
              <w:t>每月一次</w:t>
            </w:r>
          </w:p>
        </w:tc>
      </w:tr>
      <w:tr w14:paraId="2A5409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noWrap/>
            <w:vAlign w:val="center"/>
          </w:tcPr>
          <w:p w14:paraId="4EB36A68">
            <w:pPr>
              <w:pStyle w:val="31"/>
              <w:widowControl/>
              <w:numPr>
                <w:ilvl w:val="0"/>
                <w:numId w:val="8"/>
              </w:numPr>
              <w:ind w:left="0" w:firstLine="0" w:firstLineChars="0"/>
              <w:jc w:val="center"/>
              <w:rPr>
                <w:rFonts w:hint="eastAsia" w:ascii="宋体" w:hAnsi="宋体" w:cs="宋体" w:eastAsiaTheme="minorEastAsia"/>
                <w:kern w:val="0"/>
                <w:sz w:val="24"/>
                <w:lang w:bidi="ar"/>
              </w:rPr>
            </w:pPr>
          </w:p>
        </w:tc>
        <w:tc>
          <w:tcPr>
            <w:tcW w:w="1456" w:type="pct"/>
            <w:tcBorders>
              <w:top w:val="single" w:color="auto" w:sz="6" w:space="0"/>
              <w:left w:val="single" w:color="auto" w:sz="6" w:space="0"/>
              <w:bottom w:val="single" w:color="auto" w:sz="6" w:space="0"/>
              <w:right w:val="single" w:color="auto" w:sz="6" w:space="0"/>
              <w:tl2br w:val="nil"/>
              <w:tr2bl w:val="nil"/>
            </w:tcBorders>
            <w:noWrap/>
            <w:vAlign w:val="center"/>
          </w:tcPr>
          <w:p w14:paraId="5406088C">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故障处置</w:t>
            </w:r>
          </w:p>
        </w:tc>
        <w:tc>
          <w:tcPr>
            <w:tcW w:w="2090" w:type="pct"/>
            <w:tcBorders>
              <w:top w:val="single" w:color="auto" w:sz="6" w:space="0"/>
              <w:left w:val="single" w:color="auto" w:sz="6" w:space="0"/>
              <w:bottom w:val="single" w:color="auto" w:sz="6" w:space="0"/>
              <w:right w:val="single" w:color="auto" w:sz="6" w:space="0"/>
              <w:tl2br w:val="nil"/>
              <w:tr2bl w:val="nil"/>
            </w:tcBorders>
            <w:noWrap/>
            <w:vAlign w:val="center"/>
          </w:tcPr>
          <w:p w14:paraId="0682CADD">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《故障处置报告》</w:t>
            </w:r>
          </w:p>
        </w:tc>
        <w:tc>
          <w:tcPr>
            <w:tcW w:w="949" w:type="pct"/>
            <w:tcBorders>
              <w:top w:val="single" w:color="auto" w:sz="6" w:space="0"/>
              <w:left w:val="single" w:color="auto" w:sz="6" w:space="0"/>
              <w:bottom w:val="single" w:color="auto" w:sz="6" w:space="0"/>
              <w:right w:val="double" w:color="auto" w:sz="4" w:space="0"/>
              <w:tl2br w:val="nil"/>
              <w:tr2bl w:val="nil"/>
            </w:tcBorders>
            <w:noWrap/>
            <w:vAlign w:val="center"/>
          </w:tcPr>
          <w:p w14:paraId="62AD3841">
            <w:pPr>
              <w:widowControl/>
              <w:jc w:val="left"/>
              <w:rPr>
                <w:rFonts w:hint="eastAsia" w:ascii="宋体" w:hAnsi="宋体" w:cs="宋体"/>
                <w:kern w:val="0"/>
                <w:sz w:val="24"/>
                <w:szCs w:val="24"/>
              </w:rPr>
            </w:pPr>
            <w:r>
              <w:rPr>
                <w:rFonts w:hint="eastAsia" w:ascii="宋体" w:hAnsi="宋体" w:cs="宋体"/>
                <w:kern w:val="0"/>
                <w:sz w:val="24"/>
                <w:szCs w:val="24"/>
              </w:rPr>
              <w:t>按需</w:t>
            </w:r>
          </w:p>
        </w:tc>
      </w:tr>
      <w:tr w14:paraId="29F78F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noWrap/>
            <w:vAlign w:val="center"/>
          </w:tcPr>
          <w:p w14:paraId="7506F96B">
            <w:pPr>
              <w:pStyle w:val="31"/>
              <w:widowControl/>
              <w:numPr>
                <w:ilvl w:val="0"/>
                <w:numId w:val="8"/>
              </w:numPr>
              <w:ind w:left="0" w:firstLine="0" w:firstLineChars="0"/>
              <w:jc w:val="center"/>
              <w:rPr>
                <w:rFonts w:hint="eastAsia" w:ascii="宋体" w:hAnsi="宋体" w:cs="宋体" w:eastAsiaTheme="minorEastAsia"/>
                <w:kern w:val="0"/>
                <w:sz w:val="24"/>
                <w:lang w:bidi="ar"/>
              </w:rPr>
            </w:pPr>
          </w:p>
        </w:tc>
        <w:tc>
          <w:tcPr>
            <w:tcW w:w="1456" w:type="pct"/>
            <w:tcBorders>
              <w:top w:val="single" w:color="auto" w:sz="6" w:space="0"/>
              <w:left w:val="single" w:color="auto" w:sz="6" w:space="0"/>
              <w:bottom w:val="single" w:color="auto" w:sz="6" w:space="0"/>
              <w:right w:val="single" w:color="auto" w:sz="6" w:space="0"/>
              <w:tl2br w:val="nil"/>
              <w:tr2bl w:val="nil"/>
            </w:tcBorders>
            <w:noWrap/>
            <w:vAlign w:val="center"/>
          </w:tcPr>
          <w:p w14:paraId="279B6294">
            <w:pPr>
              <w:widowControl/>
              <w:jc w:val="left"/>
              <w:rPr>
                <w:rFonts w:hint="eastAsia" w:ascii="宋体" w:hAnsi="宋体" w:cs="宋体"/>
                <w:kern w:val="0"/>
                <w:sz w:val="24"/>
                <w:szCs w:val="24"/>
                <w:lang w:bidi="ar"/>
              </w:rPr>
            </w:pPr>
            <w:r>
              <w:rPr>
                <w:rFonts w:hint="eastAsia" w:ascii="宋体" w:hAnsi="宋体" w:cs="宋体"/>
                <w:kern w:val="0"/>
                <w:sz w:val="24"/>
                <w:szCs w:val="24"/>
                <w:lang w:bidi="ar"/>
              </w:rPr>
              <w:t>安全加固</w:t>
            </w:r>
          </w:p>
        </w:tc>
        <w:tc>
          <w:tcPr>
            <w:tcW w:w="2090" w:type="pct"/>
            <w:tcBorders>
              <w:top w:val="single" w:color="auto" w:sz="6" w:space="0"/>
              <w:left w:val="single" w:color="auto" w:sz="6" w:space="0"/>
              <w:bottom w:val="single" w:color="auto" w:sz="6" w:space="0"/>
              <w:right w:val="single" w:color="auto" w:sz="6" w:space="0"/>
              <w:tl2br w:val="nil"/>
              <w:tr2bl w:val="nil"/>
            </w:tcBorders>
            <w:noWrap/>
            <w:vAlign w:val="center"/>
          </w:tcPr>
          <w:p w14:paraId="0F21800A">
            <w:pPr>
              <w:widowControl/>
              <w:jc w:val="left"/>
              <w:rPr>
                <w:rFonts w:hint="eastAsia" w:ascii="宋体" w:hAnsi="宋体" w:cs="宋体"/>
                <w:kern w:val="0"/>
                <w:sz w:val="24"/>
                <w:szCs w:val="24"/>
                <w:lang w:bidi="ar"/>
              </w:rPr>
            </w:pPr>
            <w:r>
              <w:rPr>
                <w:rFonts w:hint="eastAsia" w:ascii="宋体" w:hAnsi="宋体" w:cs="宋体"/>
                <w:kern w:val="0"/>
                <w:sz w:val="24"/>
                <w:szCs w:val="24"/>
                <w:lang w:bidi="ar"/>
              </w:rPr>
              <w:t>《</w:t>
            </w:r>
            <w:bookmarkStart w:id="2" w:name="OLE_LINK67"/>
            <w:r>
              <w:rPr>
                <w:rFonts w:hint="eastAsia" w:ascii="宋体" w:hAnsi="宋体" w:cs="宋体"/>
                <w:kern w:val="0"/>
                <w:sz w:val="24"/>
                <w:szCs w:val="24"/>
                <w:lang w:bidi="ar"/>
              </w:rPr>
              <w:t>漏洞整改和安全加固报告</w:t>
            </w:r>
            <w:bookmarkEnd w:id="2"/>
            <w:r>
              <w:rPr>
                <w:rFonts w:hint="eastAsia" w:ascii="宋体" w:hAnsi="宋体" w:cs="宋体"/>
                <w:kern w:val="0"/>
                <w:sz w:val="24"/>
                <w:szCs w:val="24"/>
                <w:lang w:bidi="ar"/>
              </w:rPr>
              <w:t>》</w:t>
            </w:r>
          </w:p>
        </w:tc>
        <w:tc>
          <w:tcPr>
            <w:tcW w:w="949" w:type="pct"/>
            <w:tcBorders>
              <w:top w:val="single" w:color="auto" w:sz="6" w:space="0"/>
              <w:left w:val="single" w:color="auto" w:sz="6" w:space="0"/>
              <w:bottom w:val="single" w:color="auto" w:sz="6" w:space="0"/>
              <w:right w:val="double" w:color="auto" w:sz="4" w:space="0"/>
              <w:tl2br w:val="nil"/>
              <w:tr2bl w:val="nil"/>
            </w:tcBorders>
            <w:noWrap/>
            <w:vAlign w:val="center"/>
          </w:tcPr>
          <w:p w14:paraId="1339C2EC">
            <w:pPr>
              <w:widowControl/>
              <w:jc w:val="left"/>
              <w:rPr>
                <w:rFonts w:hint="eastAsia" w:ascii="宋体" w:hAnsi="宋体" w:cs="宋体"/>
                <w:kern w:val="0"/>
                <w:sz w:val="24"/>
                <w:szCs w:val="24"/>
              </w:rPr>
            </w:pPr>
            <w:r>
              <w:rPr>
                <w:rFonts w:hint="eastAsia" w:ascii="宋体" w:hAnsi="宋体" w:cs="宋体"/>
                <w:kern w:val="0"/>
                <w:sz w:val="24"/>
                <w:szCs w:val="24"/>
              </w:rPr>
              <w:t>按需</w:t>
            </w:r>
          </w:p>
        </w:tc>
      </w:tr>
      <w:tr w14:paraId="3DA86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noWrap/>
            <w:vAlign w:val="center"/>
          </w:tcPr>
          <w:p w14:paraId="194B20CA">
            <w:pPr>
              <w:pStyle w:val="31"/>
              <w:widowControl/>
              <w:numPr>
                <w:ilvl w:val="0"/>
                <w:numId w:val="8"/>
              </w:numPr>
              <w:ind w:left="0" w:firstLine="0" w:firstLineChars="0"/>
              <w:jc w:val="center"/>
              <w:rPr>
                <w:rFonts w:hint="eastAsia" w:ascii="宋体" w:hAnsi="宋体" w:cs="宋体" w:eastAsiaTheme="minorEastAsia"/>
                <w:kern w:val="0"/>
                <w:sz w:val="24"/>
                <w:lang w:bidi="ar"/>
              </w:rPr>
            </w:pPr>
            <w:bookmarkStart w:id="3" w:name="_Hlk176361711"/>
          </w:p>
        </w:tc>
        <w:tc>
          <w:tcPr>
            <w:tcW w:w="1456" w:type="pct"/>
            <w:tcBorders>
              <w:top w:val="single" w:color="auto" w:sz="6" w:space="0"/>
              <w:left w:val="single" w:color="auto" w:sz="6" w:space="0"/>
              <w:bottom w:val="single" w:color="auto" w:sz="6" w:space="0"/>
              <w:right w:val="single" w:color="auto" w:sz="6" w:space="0"/>
              <w:tl2br w:val="nil"/>
              <w:tr2bl w:val="nil"/>
            </w:tcBorders>
            <w:noWrap/>
            <w:vAlign w:val="center"/>
          </w:tcPr>
          <w:p w14:paraId="7235B5EE">
            <w:pPr>
              <w:widowControl/>
              <w:jc w:val="left"/>
              <w:rPr>
                <w:rFonts w:hint="eastAsia" w:ascii="宋体" w:hAnsi="宋体" w:cs="宋体"/>
                <w:kern w:val="0"/>
                <w:sz w:val="24"/>
                <w:szCs w:val="24"/>
                <w:lang w:bidi="ar"/>
              </w:rPr>
            </w:pPr>
            <w:r>
              <w:rPr>
                <w:rFonts w:hint="eastAsia" w:ascii="宋体" w:hAnsi="宋体" w:cs="宋体"/>
                <w:kern w:val="0"/>
                <w:sz w:val="24"/>
                <w:szCs w:val="24"/>
                <w:lang w:bidi="ar"/>
              </w:rPr>
              <w:t>重要时期重要保障</w:t>
            </w:r>
          </w:p>
        </w:tc>
        <w:tc>
          <w:tcPr>
            <w:tcW w:w="2090" w:type="pct"/>
            <w:tcBorders>
              <w:top w:val="single" w:color="auto" w:sz="6" w:space="0"/>
              <w:left w:val="single" w:color="auto" w:sz="6" w:space="0"/>
              <w:bottom w:val="single" w:color="auto" w:sz="6" w:space="0"/>
              <w:right w:val="single" w:color="auto" w:sz="6" w:space="0"/>
              <w:tl2br w:val="nil"/>
              <w:tr2bl w:val="nil"/>
            </w:tcBorders>
            <w:noWrap/>
            <w:vAlign w:val="center"/>
          </w:tcPr>
          <w:p w14:paraId="11914F6B">
            <w:pPr>
              <w:widowControl/>
              <w:jc w:val="left"/>
              <w:rPr>
                <w:rFonts w:hint="eastAsia" w:ascii="宋体" w:hAnsi="宋体" w:cs="宋体"/>
                <w:kern w:val="0"/>
                <w:sz w:val="24"/>
                <w:szCs w:val="24"/>
                <w:lang w:bidi="ar"/>
              </w:rPr>
            </w:pPr>
            <w:r>
              <w:rPr>
                <w:rFonts w:hint="eastAsia" w:ascii="宋体" w:hAnsi="宋体" w:cs="宋体"/>
                <w:kern w:val="0"/>
                <w:sz w:val="24"/>
                <w:szCs w:val="24"/>
                <w:lang w:bidi="ar"/>
              </w:rPr>
              <w:t>《重保时期安全保障报告》、《保障人员值班记录表》</w:t>
            </w:r>
          </w:p>
        </w:tc>
        <w:tc>
          <w:tcPr>
            <w:tcW w:w="949" w:type="pct"/>
            <w:tcBorders>
              <w:top w:val="single" w:color="auto" w:sz="6" w:space="0"/>
              <w:left w:val="single" w:color="auto" w:sz="6" w:space="0"/>
              <w:bottom w:val="single" w:color="auto" w:sz="6" w:space="0"/>
              <w:right w:val="double" w:color="auto" w:sz="4" w:space="0"/>
              <w:tl2br w:val="nil"/>
              <w:tr2bl w:val="nil"/>
            </w:tcBorders>
            <w:noWrap/>
            <w:vAlign w:val="center"/>
          </w:tcPr>
          <w:p w14:paraId="0EA07B57">
            <w:pPr>
              <w:widowControl/>
              <w:jc w:val="left"/>
              <w:rPr>
                <w:rFonts w:hint="eastAsia" w:ascii="宋体" w:hAnsi="宋体" w:cs="宋体"/>
                <w:kern w:val="0"/>
                <w:sz w:val="24"/>
                <w:szCs w:val="24"/>
              </w:rPr>
            </w:pPr>
            <w:r>
              <w:rPr>
                <w:rFonts w:hint="eastAsia" w:ascii="宋体" w:hAnsi="宋体" w:cs="宋体"/>
                <w:kern w:val="0"/>
                <w:sz w:val="24"/>
                <w:szCs w:val="24"/>
              </w:rPr>
              <w:t>按需</w:t>
            </w:r>
          </w:p>
        </w:tc>
      </w:tr>
      <w:tr w14:paraId="1C9BD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505" w:type="pct"/>
            <w:tcBorders>
              <w:top w:val="single" w:color="auto" w:sz="6" w:space="0"/>
              <w:left w:val="double" w:color="auto" w:sz="4" w:space="0"/>
              <w:bottom w:val="single" w:color="auto" w:sz="6" w:space="0"/>
              <w:right w:val="single" w:color="auto" w:sz="6" w:space="0"/>
              <w:tl2br w:val="nil"/>
              <w:tr2bl w:val="nil"/>
            </w:tcBorders>
            <w:noWrap/>
            <w:vAlign w:val="center"/>
          </w:tcPr>
          <w:p w14:paraId="2FB55C2B">
            <w:pPr>
              <w:pStyle w:val="31"/>
              <w:widowControl/>
              <w:numPr>
                <w:ilvl w:val="0"/>
                <w:numId w:val="8"/>
              </w:numPr>
              <w:ind w:left="0" w:firstLine="0" w:firstLineChars="0"/>
              <w:jc w:val="center"/>
              <w:rPr>
                <w:rFonts w:hint="eastAsia" w:ascii="宋体" w:hAnsi="宋体" w:cs="宋体" w:eastAsiaTheme="minorEastAsia"/>
                <w:kern w:val="0"/>
                <w:sz w:val="24"/>
                <w:lang w:bidi="ar"/>
              </w:rPr>
            </w:pPr>
          </w:p>
        </w:tc>
        <w:tc>
          <w:tcPr>
            <w:tcW w:w="1456" w:type="pct"/>
            <w:tcBorders>
              <w:top w:val="single" w:color="auto" w:sz="6" w:space="0"/>
              <w:left w:val="single" w:color="auto" w:sz="6" w:space="0"/>
              <w:bottom w:val="single" w:color="auto" w:sz="6" w:space="0"/>
              <w:right w:val="single" w:color="auto" w:sz="6" w:space="0"/>
              <w:tl2br w:val="nil"/>
              <w:tr2bl w:val="nil"/>
            </w:tcBorders>
            <w:noWrap/>
            <w:vAlign w:val="center"/>
          </w:tcPr>
          <w:p w14:paraId="5B9DA913">
            <w:pPr>
              <w:widowControl/>
              <w:jc w:val="left"/>
              <w:rPr>
                <w:rFonts w:hint="eastAsia" w:ascii="宋体" w:hAnsi="宋体" w:cs="宋体"/>
                <w:kern w:val="0"/>
                <w:sz w:val="24"/>
                <w:szCs w:val="24"/>
                <w:lang w:bidi="ar"/>
              </w:rPr>
            </w:pPr>
            <w:r>
              <w:rPr>
                <w:rFonts w:hint="eastAsia" w:ascii="宋体" w:hAnsi="宋体" w:cs="宋体"/>
                <w:kern w:val="0"/>
                <w:sz w:val="24"/>
                <w:szCs w:val="24"/>
                <w:lang w:bidi="ar"/>
              </w:rPr>
              <w:t>目录合规性核查服务</w:t>
            </w:r>
          </w:p>
        </w:tc>
        <w:tc>
          <w:tcPr>
            <w:tcW w:w="2090" w:type="pct"/>
            <w:tcBorders>
              <w:top w:val="single" w:color="auto" w:sz="6" w:space="0"/>
              <w:left w:val="single" w:color="auto" w:sz="6" w:space="0"/>
              <w:bottom w:val="single" w:color="auto" w:sz="6" w:space="0"/>
              <w:right w:val="single" w:color="auto" w:sz="6" w:space="0"/>
              <w:tl2br w:val="nil"/>
              <w:tr2bl w:val="nil"/>
            </w:tcBorders>
            <w:noWrap/>
            <w:vAlign w:val="center"/>
          </w:tcPr>
          <w:p w14:paraId="4A6C145F">
            <w:pPr>
              <w:widowControl/>
              <w:jc w:val="left"/>
              <w:rPr>
                <w:rFonts w:hint="eastAsia" w:ascii="宋体" w:hAnsi="宋体" w:cs="宋体"/>
                <w:kern w:val="0"/>
                <w:sz w:val="24"/>
                <w:szCs w:val="24"/>
                <w:lang w:bidi="ar"/>
              </w:rPr>
            </w:pPr>
            <w:r>
              <w:rPr>
                <w:rFonts w:hint="eastAsia" w:ascii="宋体" w:hAnsi="宋体" w:cs="宋体"/>
                <w:kern w:val="0"/>
                <w:sz w:val="24"/>
                <w:szCs w:val="24"/>
                <w:lang w:bidi="ar"/>
              </w:rPr>
              <w:t>《目录核查报告》</w:t>
            </w:r>
          </w:p>
        </w:tc>
        <w:tc>
          <w:tcPr>
            <w:tcW w:w="949" w:type="pct"/>
            <w:tcBorders>
              <w:top w:val="single" w:color="auto" w:sz="6" w:space="0"/>
              <w:left w:val="single" w:color="auto" w:sz="6" w:space="0"/>
              <w:bottom w:val="single" w:color="auto" w:sz="6" w:space="0"/>
              <w:right w:val="double" w:color="auto" w:sz="4" w:space="0"/>
              <w:tl2br w:val="nil"/>
              <w:tr2bl w:val="nil"/>
            </w:tcBorders>
            <w:noWrap/>
            <w:vAlign w:val="center"/>
          </w:tcPr>
          <w:p w14:paraId="2F564B84">
            <w:pPr>
              <w:widowControl/>
              <w:jc w:val="left"/>
              <w:rPr>
                <w:rFonts w:hint="eastAsia" w:ascii="宋体" w:hAnsi="宋体" w:cs="宋体"/>
                <w:kern w:val="0"/>
                <w:sz w:val="24"/>
                <w:szCs w:val="24"/>
              </w:rPr>
            </w:pPr>
            <w:r>
              <w:rPr>
                <w:rFonts w:hint="eastAsia" w:ascii="宋体" w:hAnsi="宋体" w:cs="宋体"/>
                <w:kern w:val="0"/>
                <w:sz w:val="24"/>
                <w:szCs w:val="24"/>
                <w:lang w:bidi="ar"/>
              </w:rPr>
              <w:t>每月一次</w:t>
            </w:r>
          </w:p>
        </w:tc>
      </w:tr>
      <w:bookmarkEnd w:id="3"/>
      <w:tr w14:paraId="28561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05" w:type="pct"/>
            <w:tcBorders>
              <w:tl2br w:val="nil"/>
              <w:tr2bl w:val="nil"/>
            </w:tcBorders>
            <w:noWrap/>
            <w:vAlign w:val="center"/>
          </w:tcPr>
          <w:p w14:paraId="0069DD43">
            <w:pPr>
              <w:pStyle w:val="31"/>
              <w:widowControl/>
              <w:numPr>
                <w:ilvl w:val="0"/>
                <w:numId w:val="8"/>
              </w:numPr>
              <w:ind w:left="0" w:firstLine="0" w:firstLineChars="0"/>
              <w:jc w:val="center"/>
              <w:rPr>
                <w:rFonts w:hint="eastAsia" w:ascii="宋体" w:hAnsi="宋体" w:cs="宋体" w:eastAsiaTheme="minorEastAsia"/>
                <w:kern w:val="0"/>
                <w:sz w:val="24"/>
                <w:lang w:bidi="ar"/>
              </w:rPr>
            </w:pPr>
          </w:p>
        </w:tc>
        <w:tc>
          <w:tcPr>
            <w:tcW w:w="1456" w:type="pct"/>
            <w:tcBorders>
              <w:tl2br w:val="nil"/>
              <w:tr2bl w:val="nil"/>
            </w:tcBorders>
            <w:noWrap/>
            <w:vAlign w:val="center"/>
          </w:tcPr>
          <w:p w14:paraId="785A10C7">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数据汇聚服务</w:t>
            </w:r>
          </w:p>
        </w:tc>
        <w:tc>
          <w:tcPr>
            <w:tcW w:w="2090" w:type="pct"/>
            <w:tcBorders>
              <w:tl2br w:val="nil"/>
              <w:tr2bl w:val="nil"/>
            </w:tcBorders>
            <w:noWrap/>
            <w:vAlign w:val="center"/>
          </w:tcPr>
          <w:p w14:paraId="3242A066">
            <w:pPr>
              <w:jc w:val="left"/>
              <w:rPr>
                <w:rFonts w:hint="eastAsia" w:ascii="宋体" w:hAnsi="宋体" w:cs="Arial"/>
                <w:sz w:val="24"/>
                <w:szCs w:val="24"/>
              </w:rPr>
            </w:pPr>
            <w:r>
              <w:rPr>
                <w:rFonts w:hint="eastAsia" w:ascii="宋体" w:hAnsi="宋体" w:cs="Arial"/>
                <w:sz w:val="24"/>
                <w:szCs w:val="24"/>
                <w:lang w:bidi="ar"/>
              </w:rPr>
              <w:t>《数据汇聚服务报告》</w:t>
            </w:r>
          </w:p>
        </w:tc>
        <w:tc>
          <w:tcPr>
            <w:tcW w:w="949" w:type="pct"/>
            <w:tcBorders>
              <w:tl2br w:val="nil"/>
              <w:tr2bl w:val="nil"/>
            </w:tcBorders>
            <w:noWrap/>
            <w:vAlign w:val="center"/>
          </w:tcPr>
          <w:p w14:paraId="411045E4">
            <w:pPr>
              <w:jc w:val="left"/>
              <w:rPr>
                <w:rFonts w:hint="eastAsia" w:ascii="宋体" w:hAnsi="宋体" w:cs="宋体"/>
                <w:kern w:val="0"/>
                <w:sz w:val="24"/>
                <w:szCs w:val="24"/>
                <w:lang w:bidi="ar"/>
              </w:rPr>
            </w:pPr>
            <w:r>
              <w:rPr>
                <w:rFonts w:hint="eastAsia" w:ascii="宋体" w:hAnsi="宋体" w:cs="宋体"/>
                <w:kern w:val="0"/>
                <w:sz w:val="24"/>
                <w:szCs w:val="24"/>
                <w:lang w:bidi="ar"/>
              </w:rPr>
              <w:t>每月一次</w:t>
            </w:r>
          </w:p>
        </w:tc>
      </w:tr>
      <w:tr w14:paraId="34FAA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05" w:type="pct"/>
            <w:tcBorders>
              <w:tl2br w:val="nil"/>
              <w:tr2bl w:val="nil"/>
            </w:tcBorders>
            <w:noWrap/>
            <w:vAlign w:val="center"/>
          </w:tcPr>
          <w:p w14:paraId="09D7AF4E">
            <w:pPr>
              <w:pStyle w:val="31"/>
              <w:widowControl/>
              <w:numPr>
                <w:ilvl w:val="0"/>
                <w:numId w:val="8"/>
              </w:numPr>
              <w:ind w:left="0" w:firstLine="0" w:firstLineChars="0"/>
              <w:jc w:val="center"/>
              <w:rPr>
                <w:rFonts w:hint="eastAsia" w:ascii="宋体" w:hAnsi="宋体" w:cs="宋体" w:eastAsiaTheme="minorEastAsia"/>
                <w:kern w:val="0"/>
                <w:sz w:val="24"/>
                <w:lang w:bidi="ar"/>
              </w:rPr>
            </w:pPr>
          </w:p>
        </w:tc>
        <w:tc>
          <w:tcPr>
            <w:tcW w:w="1456" w:type="pct"/>
            <w:tcBorders>
              <w:tl2br w:val="nil"/>
              <w:tr2bl w:val="nil"/>
            </w:tcBorders>
            <w:noWrap/>
            <w:vAlign w:val="center"/>
          </w:tcPr>
          <w:p w14:paraId="326CFA2F">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数据共享服务</w:t>
            </w:r>
          </w:p>
        </w:tc>
        <w:tc>
          <w:tcPr>
            <w:tcW w:w="2090" w:type="pct"/>
            <w:tcBorders>
              <w:tl2br w:val="nil"/>
              <w:tr2bl w:val="nil"/>
            </w:tcBorders>
            <w:noWrap/>
            <w:vAlign w:val="center"/>
          </w:tcPr>
          <w:p w14:paraId="19C6B56B">
            <w:pPr>
              <w:jc w:val="left"/>
              <w:rPr>
                <w:rFonts w:hint="eastAsia" w:ascii="宋体" w:hAnsi="宋体" w:cs="Arial"/>
                <w:sz w:val="24"/>
                <w:szCs w:val="24"/>
                <w:lang w:bidi="ar"/>
              </w:rPr>
            </w:pPr>
            <w:r>
              <w:rPr>
                <w:rFonts w:hint="eastAsia" w:ascii="宋体" w:hAnsi="宋体" w:cs="Arial"/>
                <w:sz w:val="24"/>
                <w:szCs w:val="24"/>
                <w:lang w:bidi="ar"/>
              </w:rPr>
              <w:t>《数据共享服务报告》</w:t>
            </w:r>
          </w:p>
        </w:tc>
        <w:tc>
          <w:tcPr>
            <w:tcW w:w="949" w:type="pct"/>
            <w:tcBorders>
              <w:tl2br w:val="nil"/>
              <w:tr2bl w:val="nil"/>
            </w:tcBorders>
            <w:noWrap/>
            <w:vAlign w:val="center"/>
          </w:tcPr>
          <w:p w14:paraId="772A8343">
            <w:pPr>
              <w:jc w:val="left"/>
              <w:rPr>
                <w:rFonts w:hint="eastAsia" w:ascii="宋体" w:hAnsi="宋体" w:cs="宋体"/>
                <w:kern w:val="0"/>
                <w:sz w:val="24"/>
                <w:szCs w:val="24"/>
                <w:lang w:bidi="ar"/>
              </w:rPr>
            </w:pPr>
            <w:r>
              <w:rPr>
                <w:rFonts w:hint="eastAsia" w:ascii="宋体" w:hAnsi="宋体" w:cs="宋体"/>
                <w:kern w:val="0"/>
                <w:sz w:val="24"/>
                <w:szCs w:val="24"/>
                <w:lang w:bidi="ar"/>
              </w:rPr>
              <w:t>每月一次</w:t>
            </w:r>
          </w:p>
        </w:tc>
      </w:tr>
      <w:tr w14:paraId="6216B9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05" w:type="pct"/>
            <w:tcBorders>
              <w:tl2br w:val="nil"/>
              <w:tr2bl w:val="nil"/>
            </w:tcBorders>
            <w:noWrap/>
            <w:vAlign w:val="center"/>
          </w:tcPr>
          <w:p w14:paraId="0EDD5A32">
            <w:pPr>
              <w:pStyle w:val="31"/>
              <w:widowControl/>
              <w:numPr>
                <w:ilvl w:val="0"/>
                <w:numId w:val="8"/>
              </w:numPr>
              <w:ind w:left="0" w:firstLine="0" w:firstLineChars="0"/>
              <w:jc w:val="center"/>
              <w:rPr>
                <w:rFonts w:hint="eastAsia" w:ascii="宋体" w:hAnsi="宋体" w:cs="宋体" w:eastAsiaTheme="minorEastAsia"/>
                <w:kern w:val="0"/>
                <w:sz w:val="24"/>
                <w:lang w:bidi="ar"/>
              </w:rPr>
            </w:pPr>
          </w:p>
        </w:tc>
        <w:tc>
          <w:tcPr>
            <w:tcW w:w="1456" w:type="pct"/>
            <w:tcBorders>
              <w:tl2br w:val="nil"/>
              <w:tr2bl w:val="nil"/>
            </w:tcBorders>
            <w:noWrap/>
            <w:vAlign w:val="center"/>
          </w:tcPr>
          <w:p w14:paraId="5CD9D63A">
            <w:pPr>
              <w:widowControl/>
              <w:jc w:val="left"/>
              <w:rPr>
                <w:rFonts w:hint="eastAsia" w:ascii="宋体" w:hAnsi="宋体" w:cs="宋体"/>
                <w:kern w:val="0"/>
                <w:sz w:val="24"/>
                <w:szCs w:val="24"/>
                <w:lang w:bidi="ar"/>
              </w:rPr>
            </w:pPr>
            <w:r>
              <w:rPr>
                <w:rFonts w:hint="eastAsia" w:ascii="宋体" w:hAnsi="宋体" w:cs="宋体"/>
                <w:kern w:val="0"/>
                <w:sz w:val="24"/>
                <w:szCs w:val="24"/>
                <w:lang w:bidi="ar"/>
              </w:rPr>
              <w:t>与省汇聚共享平台日常对接服务</w:t>
            </w:r>
          </w:p>
        </w:tc>
        <w:tc>
          <w:tcPr>
            <w:tcW w:w="2090" w:type="pct"/>
            <w:tcBorders>
              <w:tl2br w:val="nil"/>
              <w:tr2bl w:val="nil"/>
            </w:tcBorders>
            <w:noWrap/>
            <w:vAlign w:val="center"/>
          </w:tcPr>
          <w:p w14:paraId="2BFC5367">
            <w:pPr>
              <w:jc w:val="left"/>
              <w:rPr>
                <w:rFonts w:hint="eastAsia" w:ascii="宋体" w:hAnsi="宋体" w:cs="Arial"/>
                <w:sz w:val="24"/>
                <w:szCs w:val="24"/>
                <w:lang w:bidi="ar"/>
              </w:rPr>
            </w:pPr>
            <w:r>
              <w:rPr>
                <w:rFonts w:hint="eastAsia" w:ascii="宋体" w:hAnsi="宋体" w:cs="宋体"/>
                <w:kern w:val="0"/>
                <w:sz w:val="24"/>
                <w:szCs w:val="24"/>
                <w:lang w:bidi="ar"/>
              </w:rPr>
              <w:t>《与省汇聚共享平台日常对接服务报告》</w:t>
            </w:r>
          </w:p>
        </w:tc>
        <w:tc>
          <w:tcPr>
            <w:tcW w:w="949" w:type="pct"/>
            <w:tcBorders>
              <w:tl2br w:val="nil"/>
              <w:tr2bl w:val="nil"/>
            </w:tcBorders>
            <w:noWrap/>
            <w:vAlign w:val="center"/>
          </w:tcPr>
          <w:p w14:paraId="0A185237">
            <w:pPr>
              <w:jc w:val="left"/>
              <w:rPr>
                <w:rFonts w:hint="eastAsia" w:ascii="宋体" w:hAnsi="宋体" w:cs="宋体"/>
                <w:kern w:val="0"/>
                <w:sz w:val="24"/>
                <w:szCs w:val="24"/>
                <w:lang w:bidi="ar"/>
              </w:rPr>
            </w:pPr>
            <w:r>
              <w:rPr>
                <w:rFonts w:hint="eastAsia" w:ascii="宋体" w:hAnsi="宋体" w:cs="宋体"/>
                <w:kern w:val="0"/>
                <w:sz w:val="24"/>
                <w:szCs w:val="24"/>
                <w:lang w:bidi="ar"/>
              </w:rPr>
              <w:t>每季度一次</w:t>
            </w:r>
          </w:p>
        </w:tc>
      </w:tr>
      <w:tr w14:paraId="2234A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05" w:type="pct"/>
            <w:tcBorders>
              <w:tl2br w:val="nil"/>
              <w:tr2bl w:val="nil"/>
            </w:tcBorders>
            <w:noWrap/>
            <w:vAlign w:val="center"/>
          </w:tcPr>
          <w:p w14:paraId="1CD78C8A">
            <w:pPr>
              <w:pStyle w:val="31"/>
              <w:widowControl/>
              <w:numPr>
                <w:ilvl w:val="0"/>
                <w:numId w:val="8"/>
              </w:numPr>
              <w:ind w:left="0" w:firstLine="0" w:firstLineChars="0"/>
              <w:jc w:val="center"/>
              <w:rPr>
                <w:rFonts w:hint="eastAsia" w:ascii="宋体" w:hAnsi="宋体" w:cs="宋体" w:eastAsiaTheme="minorEastAsia"/>
                <w:kern w:val="0"/>
                <w:sz w:val="24"/>
                <w:lang w:bidi="ar"/>
              </w:rPr>
            </w:pPr>
          </w:p>
        </w:tc>
        <w:tc>
          <w:tcPr>
            <w:tcW w:w="1456" w:type="pct"/>
            <w:tcBorders>
              <w:tl2br w:val="nil"/>
              <w:tr2bl w:val="nil"/>
            </w:tcBorders>
            <w:noWrap/>
            <w:vAlign w:val="center"/>
          </w:tcPr>
          <w:p w14:paraId="14375B95">
            <w:pPr>
              <w:widowControl/>
              <w:jc w:val="left"/>
              <w:rPr>
                <w:rFonts w:hint="eastAsia" w:ascii="宋体" w:hAnsi="宋体" w:cs="宋体"/>
                <w:kern w:val="0"/>
                <w:sz w:val="24"/>
                <w:szCs w:val="24"/>
                <w:lang w:bidi="ar"/>
              </w:rPr>
            </w:pPr>
            <w:r>
              <w:rPr>
                <w:rFonts w:hint="eastAsia" w:ascii="宋体" w:hAnsi="宋体" w:cs="宋体"/>
                <w:kern w:val="0"/>
                <w:sz w:val="24"/>
                <w:szCs w:val="24"/>
                <w:lang w:bidi="ar"/>
              </w:rPr>
              <w:t>数据安全保障服务</w:t>
            </w:r>
          </w:p>
        </w:tc>
        <w:tc>
          <w:tcPr>
            <w:tcW w:w="2090" w:type="pct"/>
            <w:tcBorders>
              <w:tl2br w:val="nil"/>
              <w:tr2bl w:val="nil"/>
            </w:tcBorders>
            <w:noWrap/>
            <w:vAlign w:val="center"/>
          </w:tcPr>
          <w:p w14:paraId="2AC1279D">
            <w:pPr>
              <w:jc w:val="left"/>
              <w:rPr>
                <w:rFonts w:hint="eastAsia" w:ascii="宋体" w:hAnsi="宋体" w:cs="Arial"/>
                <w:sz w:val="24"/>
                <w:szCs w:val="24"/>
                <w:lang w:bidi="ar"/>
              </w:rPr>
            </w:pPr>
            <w:r>
              <w:rPr>
                <w:rFonts w:hint="eastAsia" w:ascii="宋体" w:hAnsi="宋体" w:cs="宋体"/>
                <w:sz w:val="24"/>
                <w:szCs w:val="24"/>
                <w:lang w:bidi="ar"/>
              </w:rPr>
              <w:t>《数据安全保障服务报告》</w:t>
            </w:r>
          </w:p>
        </w:tc>
        <w:tc>
          <w:tcPr>
            <w:tcW w:w="949" w:type="pct"/>
            <w:tcBorders>
              <w:tl2br w:val="nil"/>
              <w:tr2bl w:val="nil"/>
            </w:tcBorders>
            <w:noWrap/>
            <w:vAlign w:val="center"/>
          </w:tcPr>
          <w:p w14:paraId="4F198C9F">
            <w:pPr>
              <w:jc w:val="left"/>
              <w:rPr>
                <w:rFonts w:hint="eastAsia" w:ascii="宋体" w:hAnsi="宋体" w:cs="宋体"/>
                <w:kern w:val="0"/>
                <w:sz w:val="24"/>
                <w:szCs w:val="24"/>
                <w:lang w:bidi="ar"/>
              </w:rPr>
            </w:pPr>
            <w:r>
              <w:rPr>
                <w:rFonts w:hint="eastAsia" w:ascii="宋体" w:hAnsi="宋体" w:cs="宋体"/>
                <w:kern w:val="0"/>
                <w:sz w:val="24"/>
                <w:szCs w:val="24"/>
                <w:lang w:bidi="ar"/>
              </w:rPr>
              <w:t>每半年一次</w:t>
            </w:r>
          </w:p>
        </w:tc>
      </w:tr>
    </w:tbl>
    <w:p w14:paraId="5807E2A8">
      <w:pPr>
        <w:pStyle w:val="3"/>
        <w:rPr>
          <w:rFonts w:hint="eastAsia" w:ascii="仿宋_GB2312" w:hAnsi="仿宋_GB2312" w:eastAsia="仿宋_GB2312" w:cs="仿宋_GB2312"/>
        </w:rPr>
      </w:pPr>
      <w:bookmarkStart w:id="4" w:name="OLE_LINK15"/>
      <w:r>
        <w:rPr>
          <w:rFonts w:hint="eastAsia" w:ascii="仿宋_GB2312" w:hAnsi="仿宋_GB2312" w:eastAsia="仿宋_GB2312" w:cs="仿宋_GB2312"/>
        </w:rPr>
        <w:t>服务响应方式</w:t>
      </w:r>
    </w:p>
    <w:p w14:paraId="418F1901">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服务期内，服务商提供7*24小时技术服务热线和远程接入服务，在接到客户故障申报后，将首先进行远程故障分析与处理，及时排除故障。</w:t>
      </w:r>
    </w:p>
    <w:p w14:paraId="29BF0A44">
      <w:pPr>
        <w:pStyle w:val="3"/>
        <w:rPr>
          <w:rFonts w:hint="eastAsia" w:ascii="仿宋_GB2312" w:hAnsi="仿宋_GB2312" w:eastAsia="仿宋_GB2312" w:cs="仿宋_GB2312"/>
        </w:rPr>
      </w:pPr>
      <w:r>
        <w:rPr>
          <w:rFonts w:hint="eastAsia"/>
        </w:rPr>
        <w:t>其它要求</w:t>
      </w:r>
    </w:p>
    <w:p w14:paraId="20F99072">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商须承诺对本服务项目数据资料、过程材料及成果负保密责任并妥善保管，不外流项目中获取的水利数据资料，不以任何目的、方式、方法、手段转让或提供给第三方，包括但不限于：资料进行单位换算、介质转换或者量度变换后形成的资料，以及对其进行实质性加工后形成的资料，若出现保管不当或使用不当或转让或提供给第三方，造成水利资料遗失泄密的，将承担一切法律责任。服务商在从事服务期间，必须遵守国家保密相关的法律法规以及我单位保密相关的规章制度，与我单位签订保密协议，履行保密相关职责。</w:t>
      </w:r>
    </w:p>
    <w:bookmarkEnd w:id="4"/>
    <w:p w14:paraId="212732AB">
      <w:pPr>
        <w:pStyle w:val="2"/>
        <w:rPr>
          <w:rFonts w:hint="eastAsia"/>
        </w:rPr>
      </w:pPr>
      <w:r>
        <w:rPr>
          <w:rFonts w:hint="eastAsia"/>
        </w:rPr>
        <w:t>三、服务考核与评价要求</w:t>
      </w:r>
    </w:p>
    <w:p w14:paraId="77CF8802">
      <w:pPr>
        <w:pStyle w:val="3"/>
        <w:numPr>
          <w:ilvl w:val="0"/>
          <w:numId w:val="9"/>
        </w:numPr>
        <w:rPr>
          <w:rFonts w:hint="eastAsia"/>
        </w:rPr>
      </w:pPr>
      <w:bookmarkStart w:id="5" w:name="_Toc179270947"/>
      <w:r>
        <w:rPr>
          <w:rFonts w:hint="eastAsia"/>
        </w:rPr>
        <w:t>考核周期</w:t>
      </w:r>
      <w:bookmarkEnd w:id="5"/>
    </w:p>
    <w:p w14:paraId="6FA1B646">
      <w:pPr>
        <w:spacing w:line="520" w:lineRule="exact"/>
        <w:ind w:firstLine="640" w:firstLineChars="200"/>
        <w:rPr>
          <w:rFonts w:hint="eastAsia" w:ascii="宋体" w:hAnsi="宋体" w:cs="Arial"/>
          <w:szCs w:val="24"/>
        </w:rPr>
      </w:pPr>
      <w:r>
        <w:rPr>
          <w:rFonts w:hint="eastAsia" w:ascii="仿宋_GB2312" w:hAnsi="仿宋_GB2312" w:eastAsia="仿宋_GB2312" w:cs="仿宋_GB2312"/>
          <w:kern w:val="0"/>
          <w:sz w:val="32"/>
          <w:szCs w:val="32"/>
        </w:rPr>
        <w:t>服务考核周期为每年考核1次。通过每年开展服务考核评估工作，客观评价服务成果。</w:t>
      </w:r>
    </w:p>
    <w:p w14:paraId="29DA9DE2">
      <w:pPr>
        <w:pStyle w:val="3"/>
        <w:spacing w:before="163" w:after="163"/>
        <w:rPr>
          <w:rFonts w:hint="eastAsia"/>
        </w:rPr>
      </w:pPr>
      <w:bookmarkStart w:id="6" w:name="_Toc179270948"/>
      <w:r>
        <w:rPr>
          <w:rFonts w:hint="eastAsia" w:ascii="Arial" w:hAnsi="Arial" w:cs="宋体"/>
        </w:rPr>
        <w:t>评价内容</w:t>
      </w:r>
      <w:bookmarkEnd w:id="6"/>
    </w:p>
    <w:p w14:paraId="42E7A3B8">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服务到期后，采购人将对服务商提供的服务进行考核，考核内容和考评标准内容如下： </w:t>
      </w:r>
    </w:p>
    <w:tbl>
      <w:tblPr>
        <w:tblStyle w:val="15"/>
        <w:tblW w:w="5000" w:type="pct"/>
        <w:tblInd w:w="0" w:type="dxa"/>
        <w:tblLayout w:type="fixed"/>
        <w:tblCellMar>
          <w:top w:w="0" w:type="dxa"/>
          <w:left w:w="108" w:type="dxa"/>
          <w:bottom w:w="0" w:type="dxa"/>
          <w:right w:w="108" w:type="dxa"/>
        </w:tblCellMar>
      </w:tblPr>
      <w:tblGrid>
        <w:gridCol w:w="607"/>
        <w:gridCol w:w="828"/>
        <w:gridCol w:w="1979"/>
        <w:gridCol w:w="4333"/>
        <w:gridCol w:w="775"/>
      </w:tblGrid>
      <w:tr w14:paraId="5C98F8D4">
        <w:tblPrEx>
          <w:tblCellMar>
            <w:top w:w="0" w:type="dxa"/>
            <w:left w:w="108" w:type="dxa"/>
            <w:bottom w:w="0" w:type="dxa"/>
            <w:right w:w="108" w:type="dxa"/>
          </w:tblCellMar>
        </w:tblPrEx>
        <w:trPr>
          <w:trHeight w:val="398" w:hRule="atLeast"/>
          <w:tblHeader/>
        </w:trPr>
        <w:tc>
          <w:tcPr>
            <w:tcW w:w="842" w:type="pct"/>
            <w:gridSpan w:val="2"/>
            <w:tcBorders>
              <w:top w:val="double" w:color="auto" w:sz="4" w:space="0"/>
              <w:left w:val="double" w:color="auto" w:sz="4" w:space="0"/>
              <w:bottom w:val="single" w:color="auto" w:sz="8" w:space="0"/>
              <w:right w:val="single" w:color="auto" w:sz="8" w:space="0"/>
            </w:tcBorders>
            <w:shd w:val="clear" w:color="000000" w:fill="D0CECE"/>
            <w:vAlign w:val="center"/>
          </w:tcPr>
          <w:p w14:paraId="2174B81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服务类别</w:t>
            </w:r>
          </w:p>
        </w:tc>
        <w:tc>
          <w:tcPr>
            <w:tcW w:w="1161" w:type="pct"/>
            <w:tcBorders>
              <w:top w:val="double" w:color="auto" w:sz="4" w:space="0"/>
              <w:left w:val="nil"/>
              <w:bottom w:val="single" w:color="auto" w:sz="8" w:space="0"/>
              <w:right w:val="single" w:color="auto" w:sz="8" w:space="0"/>
            </w:tcBorders>
            <w:shd w:val="clear" w:color="000000" w:fill="D0CECE"/>
            <w:vAlign w:val="center"/>
          </w:tcPr>
          <w:p w14:paraId="4944AB91">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服务内容</w:t>
            </w:r>
          </w:p>
        </w:tc>
        <w:tc>
          <w:tcPr>
            <w:tcW w:w="2541" w:type="pct"/>
            <w:tcBorders>
              <w:top w:val="double" w:color="auto" w:sz="4" w:space="0"/>
              <w:left w:val="nil"/>
              <w:bottom w:val="single" w:color="auto" w:sz="8" w:space="0"/>
              <w:right w:val="single" w:color="auto" w:sz="8" w:space="0"/>
            </w:tcBorders>
            <w:shd w:val="clear" w:color="000000" w:fill="D0CECE"/>
            <w:vAlign w:val="center"/>
          </w:tcPr>
          <w:p w14:paraId="1AD72624">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服务质量考核标准</w:t>
            </w:r>
          </w:p>
        </w:tc>
        <w:tc>
          <w:tcPr>
            <w:tcW w:w="454" w:type="pct"/>
            <w:tcBorders>
              <w:top w:val="double" w:color="auto" w:sz="4" w:space="0"/>
              <w:left w:val="nil"/>
              <w:bottom w:val="single" w:color="auto" w:sz="8" w:space="0"/>
              <w:right w:val="double" w:color="auto" w:sz="4" w:space="0"/>
            </w:tcBorders>
            <w:shd w:val="clear" w:color="000000" w:fill="D0CECE"/>
            <w:vAlign w:val="center"/>
          </w:tcPr>
          <w:p w14:paraId="79C6C6B6">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分值</w:t>
            </w:r>
          </w:p>
        </w:tc>
      </w:tr>
      <w:tr w14:paraId="4FE21633">
        <w:tblPrEx>
          <w:tblCellMar>
            <w:top w:w="0" w:type="dxa"/>
            <w:left w:w="108" w:type="dxa"/>
            <w:bottom w:w="0" w:type="dxa"/>
            <w:right w:w="108" w:type="dxa"/>
          </w:tblCellMar>
        </w:tblPrEx>
        <w:trPr>
          <w:trHeight w:val="636" w:hRule="atLeast"/>
        </w:trPr>
        <w:tc>
          <w:tcPr>
            <w:tcW w:w="842" w:type="pct"/>
            <w:gridSpan w:val="2"/>
            <w:vMerge w:val="restart"/>
            <w:tcBorders>
              <w:top w:val="single" w:color="auto" w:sz="8" w:space="0"/>
              <w:left w:val="double" w:color="auto" w:sz="4" w:space="0"/>
              <w:bottom w:val="single" w:color="auto" w:sz="8" w:space="0"/>
              <w:right w:val="single" w:color="auto" w:sz="8" w:space="0"/>
            </w:tcBorders>
            <w:vAlign w:val="center"/>
          </w:tcPr>
          <w:p w14:paraId="6A61FFF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保密规定</w:t>
            </w:r>
          </w:p>
        </w:tc>
        <w:tc>
          <w:tcPr>
            <w:tcW w:w="1161" w:type="pct"/>
            <w:tcBorders>
              <w:top w:val="nil"/>
              <w:left w:val="nil"/>
              <w:bottom w:val="single" w:color="auto" w:sz="8" w:space="0"/>
              <w:right w:val="single" w:color="auto" w:sz="8" w:space="0"/>
            </w:tcBorders>
            <w:vAlign w:val="center"/>
          </w:tcPr>
          <w:p w14:paraId="45B2E2B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保证所服务系统和数据的安全，未经许可不得泄露任何数据。</w:t>
            </w:r>
          </w:p>
        </w:tc>
        <w:tc>
          <w:tcPr>
            <w:tcW w:w="2541" w:type="pct"/>
            <w:tcBorders>
              <w:top w:val="nil"/>
              <w:left w:val="nil"/>
              <w:bottom w:val="single" w:color="auto" w:sz="8" w:space="0"/>
              <w:right w:val="single" w:color="auto" w:sz="8" w:space="0"/>
            </w:tcBorders>
            <w:vAlign w:val="center"/>
          </w:tcPr>
          <w:p w14:paraId="5F02640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每违反一次，视影响程度扣1-2分;若给甲方造成负面影响的，加重扣分，直至该分项扣完为止。</w:t>
            </w:r>
          </w:p>
        </w:tc>
        <w:tc>
          <w:tcPr>
            <w:tcW w:w="454" w:type="pct"/>
            <w:tcBorders>
              <w:top w:val="nil"/>
              <w:left w:val="nil"/>
              <w:bottom w:val="single" w:color="auto" w:sz="8" w:space="0"/>
              <w:right w:val="double" w:color="auto" w:sz="4" w:space="0"/>
            </w:tcBorders>
            <w:vAlign w:val="center"/>
          </w:tcPr>
          <w:p w14:paraId="7C095CA0">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450688D0">
        <w:tblPrEx>
          <w:tblCellMar>
            <w:top w:w="0" w:type="dxa"/>
            <w:left w:w="108" w:type="dxa"/>
            <w:bottom w:w="0" w:type="dxa"/>
            <w:right w:w="108" w:type="dxa"/>
          </w:tblCellMar>
        </w:tblPrEx>
        <w:trPr>
          <w:trHeight w:val="948" w:hRule="atLeast"/>
        </w:trPr>
        <w:tc>
          <w:tcPr>
            <w:tcW w:w="842" w:type="pct"/>
            <w:gridSpan w:val="2"/>
            <w:vMerge w:val="continue"/>
            <w:tcBorders>
              <w:top w:val="single" w:color="auto" w:sz="8" w:space="0"/>
              <w:left w:val="double" w:color="auto" w:sz="4" w:space="0"/>
              <w:bottom w:val="single" w:color="auto" w:sz="8" w:space="0"/>
              <w:right w:val="single" w:color="auto" w:sz="8" w:space="0"/>
            </w:tcBorders>
            <w:vAlign w:val="center"/>
          </w:tcPr>
          <w:p w14:paraId="507603D8">
            <w:pPr>
              <w:jc w:val="left"/>
              <w:rPr>
                <w:rFonts w:hint="eastAsia" w:ascii="宋体" w:hAnsi="宋体" w:eastAsia="宋体" w:cs="宋体"/>
                <w:color w:val="000000"/>
                <w:sz w:val="24"/>
                <w:szCs w:val="24"/>
              </w:rPr>
            </w:pPr>
          </w:p>
        </w:tc>
        <w:tc>
          <w:tcPr>
            <w:tcW w:w="1161" w:type="pct"/>
            <w:tcBorders>
              <w:top w:val="nil"/>
              <w:left w:val="nil"/>
              <w:bottom w:val="single" w:color="auto" w:sz="8" w:space="0"/>
              <w:right w:val="single" w:color="auto" w:sz="8" w:space="0"/>
            </w:tcBorders>
            <w:vAlign w:val="center"/>
          </w:tcPr>
          <w:p w14:paraId="1A847BE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只能在甲方许可的系统范围内提供服务，不得利用工作之便非法侵入或尝试侵入其他系统。</w:t>
            </w:r>
          </w:p>
        </w:tc>
        <w:tc>
          <w:tcPr>
            <w:tcW w:w="2541" w:type="pct"/>
            <w:tcBorders>
              <w:top w:val="nil"/>
              <w:left w:val="nil"/>
              <w:bottom w:val="single" w:color="auto" w:sz="8" w:space="0"/>
              <w:right w:val="single" w:color="auto" w:sz="8" w:space="0"/>
            </w:tcBorders>
            <w:vAlign w:val="center"/>
          </w:tcPr>
          <w:p w14:paraId="4D0FB98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每违反一次，视影响程度扣1-2分;若给甲方造成负面影响的，加重扣分，直至该分项扣完为止。</w:t>
            </w:r>
          </w:p>
        </w:tc>
        <w:tc>
          <w:tcPr>
            <w:tcW w:w="454" w:type="pct"/>
            <w:tcBorders>
              <w:top w:val="nil"/>
              <w:left w:val="nil"/>
              <w:bottom w:val="single" w:color="auto" w:sz="8" w:space="0"/>
              <w:right w:val="double" w:color="auto" w:sz="4" w:space="0"/>
            </w:tcBorders>
            <w:vAlign w:val="center"/>
          </w:tcPr>
          <w:p w14:paraId="455B86A3">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60F52FE2">
        <w:tblPrEx>
          <w:tblCellMar>
            <w:top w:w="0" w:type="dxa"/>
            <w:left w:w="108" w:type="dxa"/>
            <w:bottom w:w="0" w:type="dxa"/>
            <w:right w:w="108" w:type="dxa"/>
          </w:tblCellMar>
        </w:tblPrEx>
        <w:trPr>
          <w:trHeight w:val="948" w:hRule="atLeast"/>
        </w:trPr>
        <w:tc>
          <w:tcPr>
            <w:tcW w:w="842" w:type="pct"/>
            <w:gridSpan w:val="2"/>
            <w:tcBorders>
              <w:top w:val="single" w:color="auto" w:sz="8" w:space="0"/>
              <w:left w:val="double" w:color="auto" w:sz="4" w:space="0"/>
              <w:bottom w:val="single" w:color="auto" w:sz="8" w:space="0"/>
              <w:right w:val="single" w:color="auto" w:sz="8" w:space="0"/>
            </w:tcBorders>
            <w:vAlign w:val="center"/>
          </w:tcPr>
          <w:p w14:paraId="1050DD4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整体服务服务质量</w:t>
            </w:r>
          </w:p>
        </w:tc>
        <w:tc>
          <w:tcPr>
            <w:tcW w:w="1161" w:type="pct"/>
            <w:tcBorders>
              <w:top w:val="nil"/>
              <w:left w:val="nil"/>
              <w:bottom w:val="single" w:color="auto" w:sz="8" w:space="0"/>
              <w:right w:val="single" w:color="auto" w:sz="8" w:space="0"/>
            </w:tcBorders>
            <w:vAlign w:val="center"/>
          </w:tcPr>
          <w:p w14:paraId="772EF28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在服务过程中，出现服务投诉。</w:t>
            </w:r>
          </w:p>
        </w:tc>
        <w:tc>
          <w:tcPr>
            <w:tcW w:w="2541" w:type="pct"/>
            <w:tcBorders>
              <w:top w:val="nil"/>
              <w:left w:val="nil"/>
              <w:bottom w:val="single" w:color="auto" w:sz="8" w:space="0"/>
              <w:right w:val="single" w:color="auto" w:sz="8" w:space="0"/>
            </w:tcBorders>
            <w:vAlign w:val="center"/>
          </w:tcPr>
          <w:p w14:paraId="2B43DB2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在服务过程中，服务人员未及时进行响应，每发现1次扣0.5分，扣完为止；服务出现遗漏或错误 ,被发现并造成影响,1次扣0.5分，扣完为止；每投诉一次并经核实属于服务方问题引起的扣1分，扣完为止。</w:t>
            </w:r>
          </w:p>
        </w:tc>
        <w:tc>
          <w:tcPr>
            <w:tcW w:w="454" w:type="pct"/>
            <w:tcBorders>
              <w:top w:val="nil"/>
              <w:left w:val="nil"/>
              <w:bottom w:val="single" w:color="auto" w:sz="8" w:space="0"/>
              <w:right w:val="double" w:color="auto" w:sz="4" w:space="0"/>
            </w:tcBorders>
            <w:vAlign w:val="center"/>
          </w:tcPr>
          <w:p w14:paraId="4A855759">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026FC57A">
        <w:tblPrEx>
          <w:tblCellMar>
            <w:top w:w="0" w:type="dxa"/>
            <w:left w:w="108" w:type="dxa"/>
            <w:bottom w:w="0" w:type="dxa"/>
            <w:right w:w="108" w:type="dxa"/>
          </w:tblCellMar>
        </w:tblPrEx>
        <w:trPr>
          <w:trHeight w:val="636" w:hRule="atLeast"/>
        </w:trPr>
        <w:tc>
          <w:tcPr>
            <w:tcW w:w="356" w:type="pct"/>
            <w:vMerge w:val="restart"/>
            <w:tcBorders>
              <w:top w:val="nil"/>
              <w:left w:val="double" w:color="auto" w:sz="4" w:space="0"/>
              <w:bottom w:val="single" w:color="auto" w:sz="8" w:space="0"/>
              <w:right w:val="single" w:color="auto" w:sz="8" w:space="0"/>
            </w:tcBorders>
            <w:vAlign w:val="center"/>
          </w:tcPr>
          <w:p w14:paraId="1845D68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日常运维服务</w:t>
            </w:r>
          </w:p>
        </w:tc>
        <w:tc>
          <w:tcPr>
            <w:tcW w:w="485" w:type="pct"/>
            <w:tcBorders>
              <w:top w:val="nil"/>
              <w:left w:val="nil"/>
              <w:bottom w:val="single" w:color="auto" w:sz="8" w:space="0"/>
              <w:right w:val="single" w:color="auto" w:sz="8" w:space="0"/>
            </w:tcBorders>
            <w:vAlign w:val="center"/>
          </w:tcPr>
          <w:p w14:paraId="055E796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系统巡检服务</w:t>
            </w:r>
          </w:p>
        </w:tc>
        <w:tc>
          <w:tcPr>
            <w:tcW w:w="1161" w:type="pct"/>
            <w:tcBorders>
              <w:top w:val="nil"/>
              <w:left w:val="nil"/>
              <w:bottom w:val="single" w:color="auto" w:sz="8" w:space="0"/>
              <w:right w:val="single" w:color="auto" w:sz="8" w:space="0"/>
            </w:tcBorders>
            <w:vAlign w:val="center"/>
          </w:tcPr>
          <w:p w14:paraId="54F2365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每月开展一次的系统巡检。</w:t>
            </w:r>
          </w:p>
        </w:tc>
        <w:tc>
          <w:tcPr>
            <w:tcW w:w="2541" w:type="pct"/>
            <w:tcBorders>
              <w:top w:val="nil"/>
              <w:left w:val="nil"/>
              <w:bottom w:val="single" w:color="auto" w:sz="8" w:space="0"/>
              <w:right w:val="single" w:color="auto" w:sz="8" w:space="0"/>
            </w:tcBorders>
            <w:vAlign w:val="center"/>
          </w:tcPr>
          <w:p w14:paraId="6EE1801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每月对福建省水利数据中心软硬件设备开展1次的系统巡检，并将巡检结果向甲方通报并记录，无故未巡检，每次扣1分，直至该分项扣完为止。</w:t>
            </w:r>
          </w:p>
        </w:tc>
        <w:tc>
          <w:tcPr>
            <w:tcW w:w="454" w:type="pct"/>
            <w:tcBorders>
              <w:top w:val="nil"/>
              <w:left w:val="nil"/>
              <w:bottom w:val="single" w:color="auto" w:sz="8" w:space="0"/>
              <w:right w:val="double" w:color="auto" w:sz="4" w:space="0"/>
            </w:tcBorders>
            <w:vAlign w:val="center"/>
          </w:tcPr>
          <w:p w14:paraId="4963A8D8">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0C53ACF7">
        <w:tblPrEx>
          <w:tblCellMar>
            <w:top w:w="0" w:type="dxa"/>
            <w:left w:w="108" w:type="dxa"/>
            <w:bottom w:w="0" w:type="dxa"/>
            <w:right w:w="108" w:type="dxa"/>
          </w:tblCellMar>
        </w:tblPrEx>
        <w:trPr>
          <w:trHeight w:val="636" w:hRule="atLeast"/>
        </w:trPr>
        <w:tc>
          <w:tcPr>
            <w:tcW w:w="356" w:type="pct"/>
            <w:vMerge w:val="continue"/>
            <w:tcBorders>
              <w:top w:val="nil"/>
              <w:left w:val="double" w:color="auto" w:sz="4" w:space="0"/>
              <w:bottom w:val="single" w:color="auto" w:sz="8" w:space="0"/>
              <w:right w:val="single" w:color="auto" w:sz="8" w:space="0"/>
            </w:tcBorders>
            <w:vAlign w:val="center"/>
          </w:tcPr>
          <w:p w14:paraId="409AE0A3">
            <w:pPr>
              <w:jc w:val="left"/>
              <w:rPr>
                <w:rFonts w:hint="eastAsia" w:ascii="宋体" w:hAnsi="宋体" w:eastAsia="宋体" w:cs="宋体"/>
                <w:color w:val="000000"/>
                <w:sz w:val="24"/>
                <w:szCs w:val="24"/>
              </w:rPr>
            </w:pPr>
          </w:p>
        </w:tc>
        <w:tc>
          <w:tcPr>
            <w:tcW w:w="485" w:type="pct"/>
            <w:tcBorders>
              <w:top w:val="nil"/>
              <w:left w:val="nil"/>
              <w:bottom w:val="single" w:color="auto" w:sz="8" w:space="0"/>
              <w:right w:val="single" w:color="auto" w:sz="8" w:space="0"/>
            </w:tcBorders>
            <w:vAlign w:val="center"/>
          </w:tcPr>
          <w:p w14:paraId="38218D2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汇聚任务巡检服务</w:t>
            </w:r>
          </w:p>
        </w:tc>
        <w:tc>
          <w:tcPr>
            <w:tcW w:w="1161" w:type="pct"/>
            <w:tcBorders>
              <w:top w:val="nil"/>
              <w:left w:val="nil"/>
              <w:bottom w:val="single" w:color="auto" w:sz="8" w:space="0"/>
              <w:right w:val="single" w:color="auto" w:sz="8" w:space="0"/>
            </w:tcBorders>
            <w:noWrap/>
            <w:vAlign w:val="center"/>
          </w:tcPr>
          <w:p w14:paraId="76ED9BBB">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每月开展一次汇聚任务巡检服务。</w:t>
            </w:r>
          </w:p>
        </w:tc>
        <w:tc>
          <w:tcPr>
            <w:tcW w:w="2541" w:type="pct"/>
            <w:tcBorders>
              <w:top w:val="nil"/>
              <w:left w:val="nil"/>
              <w:bottom w:val="single" w:color="auto" w:sz="8" w:space="0"/>
              <w:right w:val="single" w:color="auto" w:sz="8" w:space="0"/>
            </w:tcBorders>
            <w:noWrap/>
            <w:vAlign w:val="center"/>
          </w:tcPr>
          <w:p w14:paraId="0B71B97F">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未能按照约定提供汇聚任务巡检服务，无故未巡检，每次扣0.5分，直至该分项扣完为止。</w:t>
            </w:r>
          </w:p>
        </w:tc>
        <w:tc>
          <w:tcPr>
            <w:tcW w:w="454" w:type="pct"/>
            <w:tcBorders>
              <w:top w:val="nil"/>
              <w:left w:val="nil"/>
              <w:bottom w:val="single" w:color="auto" w:sz="8" w:space="0"/>
              <w:right w:val="double" w:color="auto" w:sz="4" w:space="0"/>
            </w:tcBorders>
            <w:vAlign w:val="center"/>
          </w:tcPr>
          <w:p w14:paraId="36E57AE8">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4E5FAEB1">
        <w:tblPrEx>
          <w:tblCellMar>
            <w:top w:w="0" w:type="dxa"/>
            <w:left w:w="108" w:type="dxa"/>
            <w:bottom w:w="0" w:type="dxa"/>
            <w:right w:w="108" w:type="dxa"/>
          </w:tblCellMar>
        </w:tblPrEx>
        <w:trPr>
          <w:trHeight w:val="636" w:hRule="atLeast"/>
        </w:trPr>
        <w:tc>
          <w:tcPr>
            <w:tcW w:w="356" w:type="pct"/>
            <w:vMerge w:val="continue"/>
            <w:tcBorders>
              <w:top w:val="nil"/>
              <w:left w:val="double" w:color="auto" w:sz="4" w:space="0"/>
              <w:bottom w:val="single" w:color="auto" w:sz="8" w:space="0"/>
              <w:right w:val="single" w:color="auto" w:sz="8" w:space="0"/>
            </w:tcBorders>
            <w:vAlign w:val="center"/>
          </w:tcPr>
          <w:p w14:paraId="3452ECEE">
            <w:pPr>
              <w:jc w:val="left"/>
              <w:rPr>
                <w:rFonts w:hint="eastAsia" w:ascii="宋体" w:hAnsi="宋体" w:eastAsia="宋体" w:cs="宋体"/>
                <w:color w:val="000000"/>
                <w:sz w:val="24"/>
                <w:szCs w:val="24"/>
              </w:rPr>
            </w:pPr>
          </w:p>
        </w:tc>
        <w:tc>
          <w:tcPr>
            <w:tcW w:w="485" w:type="pct"/>
            <w:tcBorders>
              <w:top w:val="nil"/>
              <w:left w:val="nil"/>
              <w:bottom w:val="single" w:color="auto" w:sz="8" w:space="0"/>
              <w:right w:val="single" w:color="auto" w:sz="8" w:space="0"/>
            </w:tcBorders>
            <w:vAlign w:val="center"/>
          </w:tcPr>
          <w:p w14:paraId="1FBBBDC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数据库日常运维</w:t>
            </w:r>
          </w:p>
        </w:tc>
        <w:tc>
          <w:tcPr>
            <w:tcW w:w="1161" w:type="pct"/>
            <w:tcBorders>
              <w:top w:val="nil"/>
              <w:left w:val="nil"/>
              <w:bottom w:val="single" w:color="auto" w:sz="8" w:space="0"/>
              <w:right w:val="single" w:color="auto" w:sz="8" w:space="0"/>
            </w:tcBorders>
            <w:noWrap/>
            <w:vAlign w:val="center"/>
          </w:tcPr>
          <w:p w14:paraId="639CF2C7">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提供数据库日常运维服务。</w:t>
            </w:r>
          </w:p>
        </w:tc>
        <w:tc>
          <w:tcPr>
            <w:tcW w:w="2541" w:type="pct"/>
            <w:tcBorders>
              <w:top w:val="nil"/>
              <w:left w:val="nil"/>
              <w:bottom w:val="single" w:color="auto" w:sz="8" w:space="0"/>
              <w:right w:val="single" w:color="auto" w:sz="8" w:space="0"/>
            </w:tcBorders>
            <w:noWrap/>
            <w:vAlign w:val="center"/>
          </w:tcPr>
          <w:p w14:paraId="7E50DC4E">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未能按照约定提供数据库日常运维服务，每次扣0.5分，直至该分项扣完为止。</w:t>
            </w:r>
          </w:p>
        </w:tc>
        <w:tc>
          <w:tcPr>
            <w:tcW w:w="454" w:type="pct"/>
            <w:tcBorders>
              <w:top w:val="nil"/>
              <w:left w:val="nil"/>
              <w:bottom w:val="single" w:color="auto" w:sz="8" w:space="0"/>
              <w:right w:val="double" w:color="auto" w:sz="4" w:space="0"/>
            </w:tcBorders>
            <w:vAlign w:val="center"/>
          </w:tcPr>
          <w:p w14:paraId="018729BF">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1671C81A">
        <w:tblPrEx>
          <w:tblCellMar>
            <w:top w:w="0" w:type="dxa"/>
            <w:left w:w="108" w:type="dxa"/>
            <w:bottom w:w="0" w:type="dxa"/>
            <w:right w:w="108" w:type="dxa"/>
          </w:tblCellMar>
        </w:tblPrEx>
        <w:trPr>
          <w:trHeight w:val="948" w:hRule="atLeast"/>
        </w:trPr>
        <w:tc>
          <w:tcPr>
            <w:tcW w:w="356" w:type="pct"/>
            <w:vMerge w:val="continue"/>
            <w:tcBorders>
              <w:top w:val="nil"/>
              <w:left w:val="double" w:color="auto" w:sz="4" w:space="0"/>
              <w:bottom w:val="single" w:color="auto" w:sz="8" w:space="0"/>
              <w:right w:val="single" w:color="auto" w:sz="8" w:space="0"/>
            </w:tcBorders>
            <w:vAlign w:val="center"/>
          </w:tcPr>
          <w:p w14:paraId="568DB1A3">
            <w:pPr>
              <w:jc w:val="left"/>
              <w:rPr>
                <w:rFonts w:hint="eastAsia" w:ascii="宋体" w:hAnsi="宋体" w:eastAsia="宋体" w:cs="宋体"/>
                <w:color w:val="000000"/>
                <w:sz w:val="24"/>
                <w:szCs w:val="24"/>
              </w:rPr>
            </w:pPr>
          </w:p>
        </w:tc>
        <w:tc>
          <w:tcPr>
            <w:tcW w:w="485" w:type="pct"/>
            <w:tcBorders>
              <w:top w:val="nil"/>
              <w:left w:val="nil"/>
              <w:bottom w:val="single" w:color="auto" w:sz="8" w:space="0"/>
              <w:right w:val="single" w:color="auto" w:sz="8" w:space="0"/>
            </w:tcBorders>
            <w:vAlign w:val="center"/>
          </w:tcPr>
          <w:p w14:paraId="3763D28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故障处置服务</w:t>
            </w:r>
          </w:p>
        </w:tc>
        <w:tc>
          <w:tcPr>
            <w:tcW w:w="1161" w:type="pct"/>
            <w:tcBorders>
              <w:top w:val="nil"/>
              <w:left w:val="nil"/>
              <w:bottom w:val="single" w:color="auto" w:sz="8" w:space="0"/>
              <w:right w:val="single" w:color="auto" w:sz="8" w:space="0"/>
            </w:tcBorders>
            <w:vAlign w:val="center"/>
          </w:tcPr>
          <w:p w14:paraId="6196385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7*24 小时及时响应故障，并在2小时内做出明确响应和安排；问题处理完毕后，24 小时内将情况反馈甲方。</w:t>
            </w:r>
          </w:p>
        </w:tc>
        <w:tc>
          <w:tcPr>
            <w:tcW w:w="2541" w:type="pct"/>
            <w:tcBorders>
              <w:top w:val="nil"/>
              <w:left w:val="nil"/>
              <w:bottom w:val="single" w:color="auto" w:sz="8" w:space="0"/>
              <w:right w:val="single" w:color="auto" w:sz="8" w:space="0"/>
            </w:tcBorders>
            <w:vAlign w:val="center"/>
          </w:tcPr>
          <w:p w14:paraId="2DE30EF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未及时响应故障，每违反一次扣0.5分;未及时反馈故障处理情况的，每次扣0.5分，直至该分项扣完为止。</w:t>
            </w:r>
          </w:p>
        </w:tc>
        <w:tc>
          <w:tcPr>
            <w:tcW w:w="454" w:type="pct"/>
            <w:tcBorders>
              <w:top w:val="nil"/>
              <w:left w:val="nil"/>
              <w:bottom w:val="single" w:color="auto" w:sz="8" w:space="0"/>
              <w:right w:val="double" w:color="auto" w:sz="4" w:space="0"/>
            </w:tcBorders>
            <w:vAlign w:val="center"/>
          </w:tcPr>
          <w:p w14:paraId="08BD2056">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57AC7492">
        <w:tblPrEx>
          <w:tblCellMar>
            <w:top w:w="0" w:type="dxa"/>
            <w:left w:w="108" w:type="dxa"/>
            <w:bottom w:w="0" w:type="dxa"/>
            <w:right w:w="108" w:type="dxa"/>
          </w:tblCellMar>
        </w:tblPrEx>
        <w:trPr>
          <w:trHeight w:val="636" w:hRule="atLeast"/>
        </w:trPr>
        <w:tc>
          <w:tcPr>
            <w:tcW w:w="356" w:type="pct"/>
            <w:vMerge w:val="continue"/>
            <w:tcBorders>
              <w:top w:val="nil"/>
              <w:left w:val="double" w:color="auto" w:sz="4" w:space="0"/>
              <w:bottom w:val="single" w:color="auto" w:sz="8" w:space="0"/>
              <w:right w:val="single" w:color="auto" w:sz="8" w:space="0"/>
            </w:tcBorders>
            <w:vAlign w:val="center"/>
          </w:tcPr>
          <w:p w14:paraId="1D6DB903">
            <w:pPr>
              <w:jc w:val="left"/>
              <w:rPr>
                <w:rFonts w:hint="eastAsia" w:ascii="宋体" w:hAnsi="宋体" w:eastAsia="宋体" w:cs="宋体"/>
                <w:color w:val="000000"/>
                <w:sz w:val="24"/>
                <w:szCs w:val="24"/>
              </w:rPr>
            </w:pPr>
          </w:p>
        </w:tc>
        <w:tc>
          <w:tcPr>
            <w:tcW w:w="485" w:type="pct"/>
            <w:tcBorders>
              <w:top w:val="nil"/>
              <w:left w:val="nil"/>
              <w:bottom w:val="single" w:color="auto" w:sz="8" w:space="0"/>
              <w:right w:val="single" w:color="auto" w:sz="8" w:space="0"/>
            </w:tcBorders>
            <w:vAlign w:val="center"/>
          </w:tcPr>
          <w:p w14:paraId="6F019E2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安全加固服务</w:t>
            </w:r>
          </w:p>
        </w:tc>
        <w:tc>
          <w:tcPr>
            <w:tcW w:w="1161" w:type="pct"/>
            <w:tcBorders>
              <w:top w:val="nil"/>
              <w:left w:val="nil"/>
              <w:bottom w:val="single" w:color="auto" w:sz="8" w:space="0"/>
              <w:right w:val="single" w:color="auto" w:sz="8" w:space="0"/>
            </w:tcBorders>
            <w:vAlign w:val="center"/>
          </w:tcPr>
          <w:p w14:paraId="50CB6A3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对操作系统、中间件和软件系统等进行加固。</w:t>
            </w:r>
          </w:p>
        </w:tc>
        <w:tc>
          <w:tcPr>
            <w:tcW w:w="2541" w:type="pct"/>
            <w:tcBorders>
              <w:top w:val="nil"/>
              <w:left w:val="nil"/>
              <w:bottom w:val="single" w:color="auto" w:sz="8" w:space="0"/>
              <w:right w:val="single" w:color="auto" w:sz="8" w:space="0"/>
            </w:tcBorders>
            <w:vAlign w:val="center"/>
          </w:tcPr>
          <w:p w14:paraId="332FADC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根据等保测评等安全检测机构出具的漏洞整改和安全加固意见进行修复，无故未整改，每次扣0.5分，直至该分项扣完为止。</w:t>
            </w:r>
          </w:p>
        </w:tc>
        <w:tc>
          <w:tcPr>
            <w:tcW w:w="454" w:type="pct"/>
            <w:tcBorders>
              <w:top w:val="nil"/>
              <w:left w:val="nil"/>
              <w:bottom w:val="single" w:color="auto" w:sz="8" w:space="0"/>
              <w:right w:val="double" w:color="auto" w:sz="4" w:space="0"/>
            </w:tcBorders>
            <w:vAlign w:val="center"/>
          </w:tcPr>
          <w:p w14:paraId="69C9C062">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435787DC">
        <w:tblPrEx>
          <w:tblCellMar>
            <w:top w:w="0" w:type="dxa"/>
            <w:left w:w="108" w:type="dxa"/>
            <w:bottom w:w="0" w:type="dxa"/>
            <w:right w:w="108" w:type="dxa"/>
          </w:tblCellMar>
        </w:tblPrEx>
        <w:trPr>
          <w:trHeight w:val="948" w:hRule="atLeast"/>
        </w:trPr>
        <w:tc>
          <w:tcPr>
            <w:tcW w:w="356" w:type="pct"/>
            <w:vMerge w:val="continue"/>
            <w:tcBorders>
              <w:top w:val="nil"/>
              <w:left w:val="double" w:color="auto" w:sz="4" w:space="0"/>
              <w:bottom w:val="single" w:color="auto" w:sz="8" w:space="0"/>
              <w:right w:val="single" w:color="auto" w:sz="8" w:space="0"/>
            </w:tcBorders>
            <w:vAlign w:val="center"/>
          </w:tcPr>
          <w:p w14:paraId="63840666">
            <w:pPr>
              <w:jc w:val="left"/>
              <w:rPr>
                <w:rFonts w:hint="eastAsia" w:ascii="宋体" w:hAnsi="宋体" w:eastAsia="宋体" w:cs="宋体"/>
                <w:color w:val="000000"/>
                <w:sz w:val="24"/>
                <w:szCs w:val="24"/>
              </w:rPr>
            </w:pPr>
          </w:p>
        </w:tc>
        <w:tc>
          <w:tcPr>
            <w:tcW w:w="485" w:type="pct"/>
            <w:tcBorders>
              <w:top w:val="nil"/>
              <w:left w:val="nil"/>
              <w:bottom w:val="single" w:color="auto" w:sz="8" w:space="0"/>
              <w:right w:val="single" w:color="auto" w:sz="8" w:space="0"/>
            </w:tcBorders>
            <w:vAlign w:val="center"/>
          </w:tcPr>
          <w:p w14:paraId="5F0E8D3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重要时期运维保障服务</w:t>
            </w:r>
          </w:p>
        </w:tc>
        <w:tc>
          <w:tcPr>
            <w:tcW w:w="1161" w:type="pct"/>
            <w:tcBorders>
              <w:top w:val="nil"/>
              <w:left w:val="nil"/>
              <w:bottom w:val="single" w:color="auto" w:sz="8" w:space="0"/>
              <w:right w:val="single" w:color="auto" w:sz="8" w:space="0"/>
            </w:tcBorders>
            <w:vAlign w:val="center"/>
          </w:tcPr>
          <w:p w14:paraId="6674EBB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提供重大运维保障服务。</w:t>
            </w:r>
          </w:p>
        </w:tc>
        <w:tc>
          <w:tcPr>
            <w:tcW w:w="2541" w:type="pct"/>
            <w:tcBorders>
              <w:top w:val="nil"/>
              <w:left w:val="nil"/>
              <w:bottom w:val="single" w:color="auto" w:sz="8" w:space="0"/>
              <w:right w:val="single" w:color="auto" w:sz="8" w:space="0"/>
            </w:tcBorders>
            <w:vAlign w:val="center"/>
          </w:tcPr>
          <w:p w14:paraId="6DAB42D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提供领导参观、重要节假日、国家重要活动、攻防演练、防汛等重要时期 7*24 小时驻点或远程重点保障，未及时响应，每违反1次扣0.5分，直至该分项扣完为止。</w:t>
            </w:r>
          </w:p>
        </w:tc>
        <w:tc>
          <w:tcPr>
            <w:tcW w:w="454" w:type="pct"/>
            <w:tcBorders>
              <w:top w:val="nil"/>
              <w:left w:val="nil"/>
              <w:bottom w:val="single" w:color="auto" w:sz="8" w:space="0"/>
              <w:right w:val="double" w:color="auto" w:sz="4" w:space="0"/>
            </w:tcBorders>
            <w:vAlign w:val="center"/>
          </w:tcPr>
          <w:p w14:paraId="09B19B6A">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5103C680">
        <w:tblPrEx>
          <w:tblCellMar>
            <w:top w:w="0" w:type="dxa"/>
            <w:left w:w="108" w:type="dxa"/>
            <w:bottom w:w="0" w:type="dxa"/>
            <w:right w:w="108" w:type="dxa"/>
          </w:tblCellMar>
        </w:tblPrEx>
        <w:trPr>
          <w:trHeight w:val="636" w:hRule="atLeast"/>
        </w:trPr>
        <w:tc>
          <w:tcPr>
            <w:tcW w:w="356" w:type="pct"/>
            <w:vMerge w:val="restart"/>
            <w:tcBorders>
              <w:top w:val="nil"/>
              <w:left w:val="double" w:color="auto" w:sz="4" w:space="0"/>
              <w:bottom w:val="single" w:color="auto" w:sz="8" w:space="0"/>
              <w:right w:val="single" w:color="auto" w:sz="8" w:space="0"/>
            </w:tcBorders>
            <w:vAlign w:val="center"/>
          </w:tcPr>
          <w:p w14:paraId="30101BC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数据运营服务</w:t>
            </w:r>
          </w:p>
        </w:tc>
        <w:tc>
          <w:tcPr>
            <w:tcW w:w="485" w:type="pct"/>
            <w:tcBorders>
              <w:top w:val="nil"/>
              <w:left w:val="nil"/>
              <w:bottom w:val="single" w:color="auto" w:sz="8" w:space="0"/>
              <w:right w:val="single" w:color="auto" w:sz="8" w:space="0"/>
            </w:tcBorders>
            <w:vAlign w:val="center"/>
          </w:tcPr>
          <w:p w14:paraId="34262AD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目录合规性核查服务</w:t>
            </w:r>
          </w:p>
        </w:tc>
        <w:tc>
          <w:tcPr>
            <w:tcW w:w="1161" w:type="pct"/>
            <w:tcBorders>
              <w:top w:val="nil"/>
              <w:left w:val="nil"/>
              <w:bottom w:val="single" w:color="auto" w:sz="8" w:space="0"/>
              <w:right w:val="single" w:color="auto" w:sz="8" w:space="0"/>
            </w:tcBorders>
            <w:vAlign w:val="center"/>
          </w:tcPr>
          <w:p w14:paraId="72ADE06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提供目录合规性核查服务。</w:t>
            </w:r>
          </w:p>
        </w:tc>
        <w:tc>
          <w:tcPr>
            <w:tcW w:w="2541" w:type="pct"/>
            <w:tcBorders>
              <w:top w:val="nil"/>
              <w:left w:val="nil"/>
              <w:bottom w:val="single" w:color="auto" w:sz="8" w:space="0"/>
              <w:right w:val="single" w:color="auto" w:sz="8" w:space="0"/>
            </w:tcBorders>
            <w:vAlign w:val="center"/>
          </w:tcPr>
          <w:p w14:paraId="6B85CCCD">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未能按照约定提供目录合规性核查服务，每发现1次扣0.5分，直至该分项扣完为止。</w:t>
            </w:r>
          </w:p>
        </w:tc>
        <w:tc>
          <w:tcPr>
            <w:tcW w:w="454" w:type="pct"/>
            <w:tcBorders>
              <w:top w:val="nil"/>
              <w:left w:val="nil"/>
              <w:bottom w:val="single" w:color="auto" w:sz="8" w:space="0"/>
              <w:right w:val="double" w:color="auto" w:sz="4" w:space="0"/>
            </w:tcBorders>
            <w:vAlign w:val="center"/>
          </w:tcPr>
          <w:p w14:paraId="2C838A37">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5963C657">
        <w:tblPrEx>
          <w:tblCellMar>
            <w:top w:w="0" w:type="dxa"/>
            <w:left w:w="108" w:type="dxa"/>
            <w:bottom w:w="0" w:type="dxa"/>
            <w:right w:w="108" w:type="dxa"/>
          </w:tblCellMar>
        </w:tblPrEx>
        <w:trPr>
          <w:trHeight w:val="636" w:hRule="atLeast"/>
        </w:trPr>
        <w:tc>
          <w:tcPr>
            <w:tcW w:w="356" w:type="pct"/>
            <w:vMerge w:val="continue"/>
            <w:tcBorders>
              <w:top w:val="nil"/>
              <w:left w:val="double" w:color="auto" w:sz="4" w:space="0"/>
              <w:bottom w:val="single" w:color="auto" w:sz="8" w:space="0"/>
              <w:right w:val="single" w:color="auto" w:sz="8" w:space="0"/>
            </w:tcBorders>
            <w:vAlign w:val="center"/>
          </w:tcPr>
          <w:p w14:paraId="38CD225D">
            <w:pPr>
              <w:jc w:val="left"/>
              <w:rPr>
                <w:rFonts w:hint="eastAsia" w:ascii="宋体" w:hAnsi="宋体" w:eastAsia="宋体" w:cs="宋体"/>
                <w:color w:val="000000"/>
                <w:sz w:val="24"/>
                <w:szCs w:val="24"/>
              </w:rPr>
            </w:pPr>
          </w:p>
        </w:tc>
        <w:tc>
          <w:tcPr>
            <w:tcW w:w="485" w:type="pct"/>
            <w:tcBorders>
              <w:top w:val="nil"/>
              <w:left w:val="nil"/>
              <w:bottom w:val="single" w:color="auto" w:sz="8" w:space="0"/>
              <w:right w:val="single" w:color="auto" w:sz="8" w:space="0"/>
            </w:tcBorders>
            <w:vAlign w:val="center"/>
          </w:tcPr>
          <w:p w14:paraId="5A2DECF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数据汇聚服务</w:t>
            </w:r>
          </w:p>
        </w:tc>
        <w:tc>
          <w:tcPr>
            <w:tcW w:w="1161" w:type="pct"/>
            <w:tcBorders>
              <w:top w:val="nil"/>
              <w:left w:val="nil"/>
              <w:bottom w:val="single" w:color="auto" w:sz="8" w:space="0"/>
              <w:right w:val="single" w:color="auto" w:sz="8" w:space="0"/>
            </w:tcBorders>
            <w:vAlign w:val="center"/>
          </w:tcPr>
          <w:p w14:paraId="31ADA75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提供水利厅各单位信息化系统数据汇聚服务。</w:t>
            </w:r>
          </w:p>
        </w:tc>
        <w:tc>
          <w:tcPr>
            <w:tcW w:w="2541" w:type="pct"/>
            <w:tcBorders>
              <w:top w:val="nil"/>
              <w:left w:val="nil"/>
              <w:bottom w:val="single" w:color="auto" w:sz="8" w:space="0"/>
              <w:right w:val="single" w:color="auto" w:sz="8" w:space="0"/>
            </w:tcBorders>
            <w:vAlign w:val="center"/>
          </w:tcPr>
          <w:p w14:paraId="376E3B2A">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未能按照约定提供数据汇聚服务，每发现1次扣0.5分，直至该分项扣完为止。</w:t>
            </w:r>
          </w:p>
        </w:tc>
        <w:tc>
          <w:tcPr>
            <w:tcW w:w="454" w:type="pct"/>
            <w:tcBorders>
              <w:top w:val="nil"/>
              <w:left w:val="nil"/>
              <w:bottom w:val="single" w:color="auto" w:sz="8" w:space="0"/>
              <w:right w:val="double" w:color="auto" w:sz="4" w:space="0"/>
            </w:tcBorders>
            <w:vAlign w:val="center"/>
          </w:tcPr>
          <w:p w14:paraId="3C37590D">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05D316FD">
        <w:tblPrEx>
          <w:tblCellMar>
            <w:top w:w="0" w:type="dxa"/>
            <w:left w:w="108" w:type="dxa"/>
            <w:bottom w:w="0" w:type="dxa"/>
            <w:right w:w="108" w:type="dxa"/>
          </w:tblCellMar>
        </w:tblPrEx>
        <w:trPr>
          <w:trHeight w:val="636" w:hRule="atLeast"/>
        </w:trPr>
        <w:tc>
          <w:tcPr>
            <w:tcW w:w="356" w:type="pct"/>
            <w:vMerge w:val="continue"/>
            <w:tcBorders>
              <w:top w:val="nil"/>
              <w:left w:val="double" w:color="auto" w:sz="4" w:space="0"/>
              <w:bottom w:val="single" w:color="auto" w:sz="8" w:space="0"/>
              <w:right w:val="single" w:color="auto" w:sz="8" w:space="0"/>
            </w:tcBorders>
            <w:vAlign w:val="center"/>
          </w:tcPr>
          <w:p w14:paraId="5DA37B42">
            <w:pPr>
              <w:jc w:val="left"/>
              <w:rPr>
                <w:rFonts w:hint="eastAsia" w:ascii="宋体" w:hAnsi="宋体" w:eastAsia="宋体" w:cs="宋体"/>
                <w:color w:val="000000"/>
                <w:sz w:val="24"/>
                <w:szCs w:val="24"/>
              </w:rPr>
            </w:pPr>
          </w:p>
        </w:tc>
        <w:tc>
          <w:tcPr>
            <w:tcW w:w="485" w:type="pct"/>
            <w:tcBorders>
              <w:top w:val="nil"/>
              <w:left w:val="nil"/>
              <w:bottom w:val="single" w:color="auto" w:sz="8" w:space="0"/>
              <w:right w:val="single" w:color="auto" w:sz="8" w:space="0"/>
            </w:tcBorders>
            <w:vAlign w:val="center"/>
          </w:tcPr>
          <w:p w14:paraId="551D150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数据共享服务</w:t>
            </w:r>
          </w:p>
        </w:tc>
        <w:tc>
          <w:tcPr>
            <w:tcW w:w="1161" w:type="pct"/>
            <w:tcBorders>
              <w:top w:val="nil"/>
              <w:left w:val="nil"/>
              <w:bottom w:val="single" w:color="auto" w:sz="8" w:space="0"/>
              <w:right w:val="single" w:color="auto" w:sz="8" w:space="0"/>
            </w:tcBorders>
            <w:vAlign w:val="center"/>
          </w:tcPr>
          <w:p w14:paraId="675FD54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厅内数据共享、数据共享至省汇聚共享平台。</w:t>
            </w:r>
          </w:p>
        </w:tc>
        <w:tc>
          <w:tcPr>
            <w:tcW w:w="2541" w:type="pct"/>
            <w:tcBorders>
              <w:top w:val="nil"/>
              <w:left w:val="nil"/>
              <w:bottom w:val="single" w:color="auto" w:sz="8" w:space="0"/>
              <w:right w:val="single" w:color="auto" w:sz="8" w:space="0"/>
            </w:tcBorders>
            <w:vAlign w:val="center"/>
          </w:tcPr>
          <w:p w14:paraId="502A9633">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未能按照约定提供数据共享服务，每发现1次扣0.5分，直至该分项扣完为止。</w:t>
            </w:r>
          </w:p>
        </w:tc>
        <w:tc>
          <w:tcPr>
            <w:tcW w:w="454" w:type="pct"/>
            <w:tcBorders>
              <w:top w:val="nil"/>
              <w:left w:val="nil"/>
              <w:bottom w:val="single" w:color="auto" w:sz="8" w:space="0"/>
              <w:right w:val="double" w:color="auto" w:sz="4" w:space="0"/>
            </w:tcBorders>
            <w:vAlign w:val="center"/>
          </w:tcPr>
          <w:p w14:paraId="1EC32AE5">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797A7696">
        <w:tblPrEx>
          <w:tblCellMar>
            <w:top w:w="0" w:type="dxa"/>
            <w:left w:w="108" w:type="dxa"/>
            <w:bottom w:w="0" w:type="dxa"/>
            <w:right w:w="108" w:type="dxa"/>
          </w:tblCellMar>
        </w:tblPrEx>
        <w:trPr>
          <w:trHeight w:val="948" w:hRule="atLeast"/>
        </w:trPr>
        <w:tc>
          <w:tcPr>
            <w:tcW w:w="356" w:type="pct"/>
            <w:vMerge w:val="continue"/>
            <w:tcBorders>
              <w:top w:val="nil"/>
              <w:left w:val="double" w:color="auto" w:sz="4" w:space="0"/>
              <w:bottom w:val="single" w:color="auto" w:sz="8" w:space="0"/>
              <w:right w:val="single" w:color="auto" w:sz="8" w:space="0"/>
            </w:tcBorders>
            <w:vAlign w:val="center"/>
          </w:tcPr>
          <w:p w14:paraId="631697E3">
            <w:pPr>
              <w:jc w:val="left"/>
              <w:rPr>
                <w:rFonts w:hint="eastAsia" w:ascii="宋体" w:hAnsi="宋体" w:eastAsia="宋体" w:cs="宋体"/>
                <w:color w:val="000000"/>
                <w:sz w:val="24"/>
                <w:szCs w:val="24"/>
              </w:rPr>
            </w:pPr>
          </w:p>
        </w:tc>
        <w:tc>
          <w:tcPr>
            <w:tcW w:w="485" w:type="pct"/>
            <w:tcBorders>
              <w:top w:val="nil"/>
              <w:left w:val="nil"/>
              <w:bottom w:val="single" w:color="auto" w:sz="8" w:space="0"/>
              <w:right w:val="single" w:color="auto" w:sz="8" w:space="0"/>
            </w:tcBorders>
            <w:vAlign w:val="center"/>
          </w:tcPr>
          <w:p w14:paraId="1EF20B3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与省汇聚共享平台日常对接服务</w:t>
            </w:r>
          </w:p>
        </w:tc>
        <w:tc>
          <w:tcPr>
            <w:tcW w:w="1161" w:type="pct"/>
            <w:tcBorders>
              <w:top w:val="nil"/>
              <w:left w:val="nil"/>
              <w:bottom w:val="single" w:color="auto" w:sz="8" w:space="0"/>
              <w:right w:val="single" w:color="auto" w:sz="8" w:space="0"/>
            </w:tcBorders>
            <w:vAlign w:val="center"/>
          </w:tcPr>
          <w:p w14:paraId="0F10CE5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与省汇聚共享平台对接，提供超期更新数据表处理、问题数据处理、数据对账服务。</w:t>
            </w:r>
          </w:p>
        </w:tc>
        <w:tc>
          <w:tcPr>
            <w:tcW w:w="2541" w:type="pct"/>
            <w:tcBorders>
              <w:top w:val="nil"/>
              <w:left w:val="nil"/>
              <w:bottom w:val="single" w:color="auto" w:sz="8" w:space="0"/>
              <w:right w:val="single" w:color="auto" w:sz="8" w:space="0"/>
            </w:tcBorders>
            <w:vAlign w:val="center"/>
          </w:tcPr>
          <w:p w14:paraId="70AF345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未按照约定及时提醒业主或厂商进行整改，每发现1次扣0.5分，直至该分项扣完为止。</w:t>
            </w:r>
          </w:p>
        </w:tc>
        <w:tc>
          <w:tcPr>
            <w:tcW w:w="454" w:type="pct"/>
            <w:tcBorders>
              <w:top w:val="nil"/>
              <w:left w:val="nil"/>
              <w:bottom w:val="single" w:color="auto" w:sz="8" w:space="0"/>
              <w:right w:val="double" w:color="auto" w:sz="4" w:space="0"/>
            </w:tcBorders>
            <w:vAlign w:val="center"/>
          </w:tcPr>
          <w:p w14:paraId="52A7DECE">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68B805F4">
        <w:tblPrEx>
          <w:tblCellMar>
            <w:top w:w="0" w:type="dxa"/>
            <w:left w:w="108" w:type="dxa"/>
            <w:bottom w:w="0" w:type="dxa"/>
            <w:right w:w="108" w:type="dxa"/>
          </w:tblCellMar>
        </w:tblPrEx>
        <w:trPr>
          <w:trHeight w:val="636" w:hRule="atLeast"/>
        </w:trPr>
        <w:tc>
          <w:tcPr>
            <w:tcW w:w="356" w:type="pct"/>
            <w:vMerge w:val="continue"/>
            <w:tcBorders>
              <w:top w:val="nil"/>
              <w:left w:val="double" w:color="auto" w:sz="4" w:space="0"/>
              <w:bottom w:val="single" w:color="auto" w:sz="8" w:space="0"/>
              <w:right w:val="single" w:color="auto" w:sz="8" w:space="0"/>
            </w:tcBorders>
            <w:vAlign w:val="center"/>
          </w:tcPr>
          <w:p w14:paraId="4E4F2BB3">
            <w:pPr>
              <w:jc w:val="left"/>
              <w:rPr>
                <w:rFonts w:hint="eastAsia" w:ascii="宋体" w:hAnsi="宋体" w:eastAsia="宋体" w:cs="宋体"/>
                <w:color w:val="000000"/>
                <w:sz w:val="24"/>
                <w:szCs w:val="24"/>
              </w:rPr>
            </w:pPr>
          </w:p>
        </w:tc>
        <w:tc>
          <w:tcPr>
            <w:tcW w:w="485" w:type="pct"/>
            <w:tcBorders>
              <w:top w:val="nil"/>
              <w:left w:val="nil"/>
              <w:bottom w:val="single" w:color="auto" w:sz="8" w:space="0"/>
              <w:right w:val="single" w:color="auto" w:sz="8" w:space="0"/>
            </w:tcBorders>
            <w:vAlign w:val="center"/>
          </w:tcPr>
          <w:p w14:paraId="1CFBE60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数据安全保障服务</w:t>
            </w:r>
          </w:p>
        </w:tc>
        <w:tc>
          <w:tcPr>
            <w:tcW w:w="1161" w:type="pct"/>
            <w:tcBorders>
              <w:top w:val="nil"/>
              <w:left w:val="nil"/>
              <w:bottom w:val="single" w:color="auto" w:sz="8" w:space="0"/>
              <w:right w:val="single" w:color="auto" w:sz="8" w:space="0"/>
            </w:tcBorders>
            <w:vAlign w:val="center"/>
          </w:tcPr>
          <w:p w14:paraId="4E20CA2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配合厅里数据安全总体要求，开展数据安全保障服务。</w:t>
            </w:r>
          </w:p>
        </w:tc>
        <w:tc>
          <w:tcPr>
            <w:tcW w:w="2541" w:type="pct"/>
            <w:tcBorders>
              <w:top w:val="nil"/>
              <w:left w:val="nil"/>
              <w:bottom w:val="single" w:color="auto" w:sz="8" w:space="0"/>
              <w:right w:val="single" w:color="auto" w:sz="8" w:space="0"/>
            </w:tcBorders>
            <w:vAlign w:val="center"/>
          </w:tcPr>
          <w:p w14:paraId="301368BD">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未能按照约定提供数据安全保障服务，每发现1次扣0.5分，直至该分项扣完为止。</w:t>
            </w:r>
          </w:p>
        </w:tc>
        <w:tc>
          <w:tcPr>
            <w:tcW w:w="454" w:type="pct"/>
            <w:tcBorders>
              <w:top w:val="nil"/>
              <w:left w:val="nil"/>
              <w:bottom w:val="single" w:color="auto" w:sz="8" w:space="0"/>
              <w:right w:val="double" w:color="auto" w:sz="4" w:space="0"/>
            </w:tcBorders>
            <w:vAlign w:val="center"/>
          </w:tcPr>
          <w:p w14:paraId="57FB0C89">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1BC89C5E">
        <w:tblPrEx>
          <w:tblCellMar>
            <w:top w:w="0" w:type="dxa"/>
            <w:left w:w="108" w:type="dxa"/>
            <w:bottom w:w="0" w:type="dxa"/>
            <w:right w:w="108" w:type="dxa"/>
          </w:tblCellMar>
        </w:tblPrEx>
        <w:trPr>
          <w:trHeight w:val="948" w:hRule="atLeast"/>
        </w:trPr>
        <w:tc>
          <w:tcPr>
            <w:tcW w:w="842" w:type="pct"/>
            <w:gridSpan w:val="2"/>
            <w:tcBorders>
              <w:top w:val="single" w:color="auto" w:sz="8" w:space="0"/>
              <w:left w:val="double" w:color="auto" w:sz="4" w:space="0"/>
              <w:bottom w:val="single" w:color="auto" w:sz="8" w:space="0"/>
              <w:right w:val="single" w:color="auto" w:sz="8" w:space="0"/>
            </w:tcBorders>
            <w:vAlign w:val="center"/>
          </w:tcPr>
          <w:p w14:paraId="268B496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服务报告</w:t>
            </w:r>
          </w:p>
        </w:tc>
        <w:tc>
          <w:tcPr>
            <w:tcW w:w="1161" w:type="pct"/>
            <w:tcBorders>
              <w:top w:val="nil"/>
              <w:left w:val="nil"/>
              <w:bottom w:val="single" w:color="auto" w:sz="8" w:space="0"/>
              <w:right w:val="single" w:color="auto" w:sz="8" w:space="0"/>
            </w:tcBorders>
            <w:vAlign w:val="center"/>
          </w:tcPr>
          <w:p w14:paraId="4077AB1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服务成果</w:t>
            </w:r>
          </w:p>
        </w:tc>
        <w:tc>
          <w:tcPr>
            <w:tcW w:w="2541" w:type="pct"/>
            <w:tcBorders>
              <w:top w:val="nil"/>
              <w:left w:val="nil"/>
              <w:bottom w:val="single" w:color="auto" w:sz="8" w:space="0"/>
              <w:right w:val="single" w:color="auto" w:sz="8" w:space="0"/>
            </w:tcBorders>
            <w:vAlign w:val="center"/>
          </w:tcPr>
          <w:p w14:paraId="5004602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未按照约定及时提交服务报告或服务成果，每发现1次扣0.5分，直至该分项扣完为止；报告出现内容不符、描述不清、前后不一致、严重文字错误的,每发现 1次扣 0.5分，直至该分项扣完为止。</w:t>
            </w:r>
          </w:p>
        </w:tc>
        <w:tc>
          <w:tcPr>
            <w:tcW w:w="454" w:type="pct"/>
            <w:tcBorders>
              <w:top w:val="nil"/>
              <w:left w:val="nil"/>
              <w:bottom w:val="single" w:color="auto" w:sz="8" w:space="0"/>
              <w:right w:val="double" w:color="auto" w:sz="4" w:space="0"/>
            </w:tcBorders>
            <w:vAlign w:val="center"/>
          </w:tcPr>
          <w:p w14:paraId="6AFBD550">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r>
      <w:tr w14:paraId="56B79488">
        <w:tblPrEx>
          <w:tblCellMar>
            <w:top w:w="0" w:type="dxa"/>
            <w:left w:w="108" w:type="dxa"/>
            <w:bottom w:w="0" w:type="dxa"/>
            <w:right w:w="108" w:type="dxa"/>
          </w:tblCellMar>
        </w:tblPrEx>
        <w:trPr>
          <w:trHeight w:val="324" w:hRule="atLeast"/>
        </w:trPr>
        <w:tc>
          <w:tcPr>
            <w:tcW w:w="842" w:type="pct"/>
            <w:gridSpan w:val="2"/>
            <w:tcBorders>
              <w:top w:val="single" w:color="auto" w:sz="8" w:space="0"/>
              <w:left w:val="double" w:color="auto" w:sz="4" w:space="0"/>
              <w:bottom w:val="single" w:color="auto" w:sz="8" w:space="0"/>
              <w:right w:val="single" w:color="auto" w:sz="8" w:space="0"/>
            </w:tcBorders>
            <w:vAlign w:val="center"/>
          </w:tcPr>
          <w:p w14:paraId="2450F5B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服务评价</w:t>
            </w:r>
          </w:p>
        </w:tc>
        <w:tc>
          <w:tcPr>
            <w:tcW w:w="1161" w:type="pct"/>
            <w:tcBorders>
              <w:top w:val="nil"/>
              <w:left w:val="nil"/>
              <w:bottom w:val="single" w:color="auto" w:sz="8" w:space="0"/>
              <w:right w:val="single" w:color="auto" w:sz="8" w:space="0"/>
            </w:tcBorders>
            <w:vAlign w:val="center"/>
          </w:tcPr>
          <w:p w14:paraId="41C63E9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服务考核</w:t>
            </w:r>
          </w:p>
        </w:tc>
        <w:tc>
          <w:tcPr>
            <w:tcW w:w="2541" w:type="pct"/>
            <w:tcBorders>
              <w:top w:val="nil"/>
              <w:left w:val="nil"/>
              <w:bottom w:val="single" w:color="auto" w:sz="8" w:space="0"/>
              <w:right w:val="single" w:color="auto" w:sz="8" w:space="0"/>
            </w:tcBorders>
            <w:vAlign w:val="center"/>
          </w:tcPr>
          <w:p w14:paraId="73A5C83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甲方对乙方人员工作情况和工作满意度打分。</w:t>
            </w:r>
          </w:p>
        </w:tc>
        <w:tc>
          <w:tcPr>
            <w:tcW w:w="454" w:type="pct"/>
            <w:tcBorders>
              <w:top w:val="nil"/>
              <w:left w:val="nil"/>
              <w:bottom w:val="single" w:color="auto" w:sz="8" w:space="0"/>
              <w:right w:val="double" w:color="auto" w:sz="4" w:space="0"/>
            </w:tcBorders>
            <w:vAlign w:val="center"/>
          </w:tcPr>
          <w:p w14:paraId="6ECE59D5">
            <w:pPr>
              <w:widowControl/>
              <w:jc w:val="righ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134E37BC">
        <w:tblPrEx>
          <w:tblCellMar>
            <w:top w:w="0" w:type="dxa"/>
            <w:left w:w="108" w:type="dxa"/>
            <w:bottom w:w="0" w:type="dxa"/>
            <w:right w:w="108" w:type="dxa"/>
          </w:tblCellMar>
        </w:tblPrEx>
        <w:trPr>
          <w:trHeight w:val="324" w:hRule="atLeast"/>
        </w:trPr>
        <w:tc>
          <w:tcPr>
            <w:tcW w:w="4545" w:type="pct"/>
            <w:gridSpan w:val="4"/>
            <w:tcBorders>
              <w:top w:val="single" w:color="auto" w:sz="8" w:space="0"/>
              <w:left w:val="double" w:color="auto" w:sz="4" w:space="0"/>
              <w:bottom w:val="single" w:color="auto" w:sz="8" w:space="0"/>
              <w:right w:val="single" w:color="auto" w:sz="8" w:space="0"/>
            </w:tcBorders>
            <w:vAlign w:val="center"/>
          </w:tcPr>
          <w:p w14:paraId="065BCD62">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总分</w:t>
            </w:r>
          </w:p>
        </w:tc>
        <w:tc>
          <w:tcPr>
            <w:tcW w:w="454" w:type="pct"/>
            <w:tcBorders>
              <w:top w:val="nil"/>
              <w:left w:val="nil"/>
              <w:bottom w:val="single" w:color="auto" w:sz="8" w:space="0"/>
              <w:right w:val="double" w:color="auto" w:sz="4" w:space="0"/>
            </w:tcBorders>
            <w:vAlign w:val="center"/>
          </w:tcPr>
          <w:p w14:paraId="237EFC4A">
            <w:pPr>
              <w:widowControl/>
              <w:jc w:val="righ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100</w:t>
            </w:r>
          </w:p>
        </w:tc>
      </w:tr>
      <w:tr w14:paraId="7483D7AB">
        <w:tblPrEx>
          <w:tblCellMar>
            <w:top w:w="0" w:type="dxa"/>
            <w:left w:w="108" w:type="dxa"/>
            <w:bottom w:w="0" w:type="dxa"/>
            <w:right w:w="108" w:type="dxa"/>
          </w:tblCellMar>
        </w:tblPrEx>
        <w:trPr>
          <w:trHeight w:val="324" w:hRule="atLeast"/>
        </w:trPr>
        <w:tc>
          <w:tcPr>
            <w:tcW w:w="5000" w:type="pct"/>
            <w:gridSpan w:val="5"/>
            <w:tcBorders>
              <w:top w:val="single" w:color="auto" w:sz="8" w:space="0"/>
              <w:left w:val="double" w:color="auto" w:sz="4" w:space="0"/>
              <w:bottom w:val="double" w:color="auto" w:sz="4" w:space="0"/>
              <w:right w:val="double" w:color="000000" w:sz="4" w:space="0"/>
            </w:tcBorders>
            <w:vAlign w:val="center"/>
          </w:tcPr>
          <w:p w14:paraId="6D9A57A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注:由于计划内停机维护、应急演练、不可抗力因素，不在本表考核范围内。</w:t>
            </w:r>
          </w:p>
        </w:tc>
      </w:tr>
    </w:tbl>
    <w:p w14:paraId="73FA2910">
      <w:pPr>
        <w:spacing w:line="520" w:lineRule="exact"/>
        <w:rPr>
          <w:rFonts w:hint="eastAsia" w:ascii="仿宋_GB2312" w:hAnsi="仿宋_GB2312" w:eastAsia="仿宋_GB2312" w:cs="仿宋_GB2312"/>
          <w:kern w:val="0"/>
          <w:sz w:val="32"/>
          <w:szCs w:val="32"/>
        </w:rPr>
      </w:pPr>
    </w:p>
    <w:p w14:paraId="0DE8CD69">
      <w:pPr>
        <w:pStyle w:val="3"/>
        <w:spacing w:before="163" w:after="163"/>
        <w:rPr>
          <w:rFonts w:hint="eastAsia"/>
        </w:rPr>
      </w:pPr>
      <w:bookmarkStart w:id="7" w:name="_Toc179270949"/>
      <w:r>
        <w:rPr>
          <w:rFonts w:hint="eastAsia" w:ascii="Arial" w:hAnsi="Arial" w:cs="宋体"/>
        </w:rPr>
        <w:t>考核评估与监督</w:t>
      </w:r>
      <w:bookmarkEnd w:id="7"/>
    </w:p>
    <w:p w14:paraId="371CEF4A">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为确保系统运维保障服务能达到采购人的业务实际需求，同时保证服务质量。具体考核与付款规则要求如下：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6604"/>
      </w:tblGrid>
      <w:tr w14:paraId="5C59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Mar>
              <w:top w:w="0" w:type="dxa"/>
              <w:left w:w="90" w:type="dxa"/>
              <w:bottom w:w="0" w:type="dxa"/>
              <w:right w:w="90" w:type="dxa"/>
            </w:tcMar>
          </w:tcPr>
          <w:p w14:paraId="6A804211">
            <w:pPr>
              <w:pStyle w:val="35"/>
              <w:jc w:val="center"/>
              <w:rPr>
                <w:rFonts w:ascii="宋体" w:hAnsi="宋体" w:eastAsia="宋体" w:cs="宋体"/>
                <w:b/>
                <w:bCs/>
                <w:sz w:val="24"/>
                <w:szCs w:val="24"/>
              </w:rPr>
            </w:pPr>
            <w:r>
              <w:rPr>
                <w:rFonts w:ascii="宋体" w:hAnsi="宋体" w:eastAsia="宋体" w:cs="宋体"/>
                <w:b/>
                <w:bCs/>
                <w:sz w:val="24"/>
                <w:szCs w:val="24"/>
              </w:rPr>
              <w:t>考核得分</w:t>
            </w:r>
          </w:p>
        </w:tc>
        <w:tc>
          <w:tcPr>
            <w:tcW w:w="6604" w:type="dxa"/>
            <w:tcMar>
              <w:top w:w="0" w:type="dxa"/>
              <w:left w:w="90" w:type="dxa"/>
              <w:bottom w:w="0" w:type="dxa"/>
              <w:right w:w="90" w:type="dxa"/>
            </w:tcMar>
          </w:tcPr>
          <w:p w14:paraId="59725703">
            <w:pPr>
              <w:pStyle w:val="35"/>
              <w:jc w:val="center"/>
              <w:rPr>
                <w:rFonts w:ascii="宋体" w:hAnsi="宋体" w:eastAsia="宋体" w:cs="宋体"/>
                <w:b/>
                <w:bCs/>
                <w:sz w:val="24"/>
                <w:szCs w:val="24"/>
              </w:rPr>
            </w:pPr>
            <w:r>
              <w:rPr>
                <w:rFonts w:ascii="宋体" w:hAnsi="宋体" w:eastAsia="宋体" w:cs="宋体"/>
                <w:b/>
                <w:bCs/>
                <w:sz w:val="24"/>
                <w:szCs w:val="24"/>
              </w:rPr>
              <w:t>结算依据</w:t>
            </w:r>
          </w:p>
        </w:tc>
      </w:tr>
      <w:tr w14:paraId="74BE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Mar>
              <w:top w:w="0" w:type="dxa"/>
              <w:left w:w="90" w:type="dxa"/>
              <w:bottom w:w="0" w:type="dxa"/>
              <w:right w:w="90" w:type="dxa"/>
            </w:tcMar>
          </w:tcPr>
          <w:p w14:paraId="1200D77F">
            <w:pPr>
              <w:pStyle w:val="35"/>
              <w:jc w:val="center"/>
              <w:rPr>
                <w:rFonts w:ascii="宋体" w:hAnsi="宋体" w:eastAsia="宋体" w:cs="宋体"/>
                <w:sz w:val="24"/>
                <w:szCs w:val="24"/>
              </w:rPr>
            </w:pPr>
            <w:r>
              <w:rPr>
                <w:rFonts w:ascii="宋体" w:hAnsi="宋体" w:eastAsia="宋体" w:cs="宋体"/>
                <w:sz w:val="24"/>
                <w:szCs w:val="24"/>
              </w:rPr>
              <w:t>100分</w:t>
            </w:r>
          </w:p>
        </w:tc>
        <w:tc>
          <w:tcPr>
            <w:tcW w:w="6604" w:type="dxa"/>
            <w:tcMar>
              <w:top w:w="0" w:type="dxa"/>
              <w:left w:w="90" w:type="dxa"/>
              <w:bottom w:w="0" w:type="dxa"/>
              <w:right w:w="90" w:type="dxa"/>
            </w:tcMar>
          </w:tcPr>
          <w:p w14:paraId="62B01536">
            <w:pPr>
              <w:pStyle w:val="35"/>
              <w:rPr>
                <w:rFonts w:ascii="宋体" w:hAnsi="宋体" w:eastAsia="宋体" w:cs="宋体"/>
                <w:sz w:val="24"/>
                <w:szCs w:val="24"/>
              </w:rPr>
            </w:pPr>
            <w:r>
              <w:rPr>
                <w:rFonts w:ascii="宋体" w:hAnsi="宋体" w:eastAsia="宋体" w:cs="宋体"/>
                <w:sz w:val="24"/>
                <w:szCs w:val="24"/>
              </w:rPr>
              <w:t>全额结算，给予表扬</w:t>
            </w:r>
          </w:p>
        </w:tc>
      </w:tr>
      <w:tr w14:paraId="53AA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Mar>
              <w:top w:w="0" w:type="dxa"/>
              <w:left w:w="90" w:type="dxa"/>
              <w:bottom w:w="0" w:type="dxa"/>
              <w:right w:w="90" w:type="dxa"/>
            </w:tcMar>
          </w:tcPr>
          <w:p w14:paraId="7439DC18">
            <w:pPr>
              <w:pStyle w:val="35"/>
              <w:jc w:val="center"/>
              <w:rPr>
                <w:rFonts w:ascii="宋体" w:hAnsi="宋体" w:eastAsia="宋体" w:cs="宋体"/>
                <w:sz w:val="24"/>
                <w:szCs w:val="24"/>
              </w:rPr>
            </w:pPr>
            <w:r>
              <w:rPr>
                <w:rFonts w:ascii="宋体" w:hAnsi="宋体" w:eastAsia="宋体" w:cs="宋体"/>
                <w:sz w:val="24"/>
                <w:szCs w:val="24"/>
              </w:rPr>
              <w:t>9</w:t>
            </w:r>
            <w:r>
              <w:rPr>
                <w:rFonts w:ascii="宋体" w:hAnsi="宋体" w:eastAsia="宋体" w:cs="宋体"/>
                <w:sz w:val="24"/>
                <w:szCs w:val="24"/>
                <w:lang w:eastAsia="zh-CN"/>
              </w:rPr>
              <w:t>0</w:t>
            </w:r>
            <w:r>
              <w:rPr>
                <w:rFonts w:ascii="宋体" w:hAnsi="宋体" w:eastAsia="宋体" w:cs="宋体"/>
                <w:sz w:val="24"/>
                <w:szCs w:val="24"/>
              </w:rPr>
              <w:t>-99分</w:t>
            </w:r>
          </w:p>
        </w:tc>
        <w:tc>
          <w:tcPr>
            <w:tcW w:w="6604" w:type="dxa"/>
            <w:tcMar>
              <w:top w:w="0" w:type="dxa"/>
              <w:left w:w="90" w:type="dxa"/>
              <w:bottom w:w="0" w:type="dxa"/>
              <w:right w:w="90" w:type="dxa"/>
            </w:tcMar>
          </w:tcPr>
          <w:p w14:paraId="3074C775">
            <w:pPr>
              <w:pStyle w:val="35"/>
              <w:rPr>
                <w:rFonts w:ascii="宋体" w:hAnsi="宋体" w:eastAsia="宋体" w:cs="宋体"/>
                <w:sz w:val="24"/>
                <w:szCs w:val="24"/>
              </w:rPr>
            </w:pPr>
            <w:r>
              <w:rPr>
                <w:rFonts w:ascii="宋体" w:hAnsi="宋体" w:eastAsia="宋体" w:cs="宋体"/>
                <w:sz w:val="24"/>
                <w:szCs w:val="24"/>
              </w:rPr>
              <w:t>全额结算</w:t>
            </w:r>
          </w:p>
        </w:tc>
      </w:tr>
      <w:tr w14:paraId="73AC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Mar>
              <w:top w:w="0" w:type="dxa"/>
              <w:left w:w="90" w:type="dxa"/>
              <w:bottom w:w="0" w:type="dxa"/>
              <w:right w:w="90" w:type="dxa"/>
            </w:tcMar>
          </w:tcPr>
          <w:p w14:paraId="5FA674BE">
            <w:pPr>
              <w:pStyle w:val="35"/>
              <w:jc w:val="center"/>
              <w:rPr>
                <w:rFonts w:ascii="宋体" w:hAnsi="宋体" w:eastAsia="宋体" w:cs="宋体"/>
                <w:sz w:val="24"/>
                <w:szCs w:val="24"/>
              </w:rPr>
            </w:pPr>
            <w:r>
              <w:rPr>
                <w:rFonts w:ascii="宋体" w:hAnsi="宋体" w:eastAsia="宋体" w:cs="宋体"/>
                <w:sz w:val="24"/>
                <w:szCs w:val="24"/>
                <w:lang w:eastAsia="zh-CN"/>
              </w:rPr>
              <w:t>8</w:t>
            </w:r>
            <w:r>
              <w:rPr>
                <w:rFonts w:ascii="宋体" w:hAnsi="宋体" w:eastAsia="宋体" w:cs="宋体"/>
                <w:sz w:val="24"/>
                <w:szCs w:val="24"/>
              </w:rPr>
              <w:t>0-</w:t>
            </w:r>
            <w:r>
              <w:rPr>
                <w:rFonts w:ascii="宋体" w:hAnsi="宋体" w:eastAsia="宋体" w:cs="宋体"/>
                <w:sz w:val="24"/>
                <w:szCs w:val="24"/>
                <w:lang w:eastAsia="zh-CN"/>
              </w:rPr>
              <w:t>89</w:t>
            </w:r>
            <w:r>
              <w:rPr>
                <w:rFonts w:ascii="宋体" w:hAnsi="宋体" w:eastAsia="宋体" w:cs="宋体"/>
                <w:sz w:val="24"/>
                <w:szCs w:val="24"/>
              </w:rPr>
              <w:t>分</w:t>
            </w:r>
          </w:p>
        </w:tc>
        <w:tc>
          <w:tcPr>
            <w:tcW w:w="6604" w:type="dxa"/>
            <w:tcMar>
              <w:top w:w="0" w:type="dxa"/>
              <w:left w:w="90" w:type="dxa"/>
              <w:bottom w:w="0" w:type="dxa"/>
              <w:right w:w="90" w:type="dxa"/>
            </w:tcMar>
          </w:tcPr>
          <w:p w14:paraId="6F1D4C40">
            <w:pPr>
              <w:pStyle w:val="35"/>
              <w:rPr>
                <w:rFonts w:ascii="宋体" w:hAnsi="宋体" w:eastAsia="宋体" w:cs="宋体"/>
                <w:sz w:val="24"/>
                <w:szCs w:val="24"/>
              </w:rPr>
            </w:pPr>
            <w:r>
              <w:rPr>
                <w:rFonts w:ascii="宋体" w:hAnsi="宋体" w:eastAsia="宋体" w:cs="宋体"/>
                <w:sz w:val="24"/>
                <w:szCs w:val="24"/>
              </w:rPr>
              <w:t>采购人有权从未支付款项中扣除中标价</w:t>
            </w:r>
            <w:r>
              <w:rPr>
                <w:rFonts w:ascii="宋体" w:hAnsi="宋体" w:eastAsia="宋体" w:cs="宋体"/>
                <w:sz w:val="24"/>
                <w:szCs w:val="24"/>
                <w:lang w:eastAsia="zh-CN"/>
              </w:rPr>
              <w:t>20%款项</w:t>
            </w:r>
          </w:p>
        </w:tc>
      </w:tr>
      <w:tr w14:paraId="45E2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Mar>
              <w:top w:w="0" w:type="dxa"/>
              <w:left w:w="90" w:type="dxa"/>
              <w:bottom w:w="0" w:type="dxa"/>
              <w:right w:w="90" w:type="dxa"/>
            </w:tcMar>
          </w:tcPr>
          <w:p w14:paraId="7ED5D764">
            <w:pPr>
              <w:pStyle w:val="35"/>
              <w:jc w:val="center"/>
              <w:rPr>
                <w:rFonts w:ascii="宋体" w:hAnsi="宋体" w:eastAsia="宋体" w:cs="宋体"/>
                <w:sz w:val="24"/>
                <w:szCs w:val="24"/>
              </w:rPr>
            </w:pPr>
            <w:r>
              <w:rPr>
                <w:rFonts w:ascii="宋体" w:hAnsi="宋体" w:eastAsia="宋体" w:cs="宋体"/>
                <w:sz w:val="24"/>
                <w:szCs w:val="24"/>
              </w:rPr>
              <w:t>70-79分</w:t>
            </w:r>
          </w:p>
        </w:tc>
        <w:tc>
          <w:tcPr>
            <w:tcW w:w="6604" w:type="dxa"/>
            <w:tcMar>
              <w:top w:w="0" w:type="dxa"/>
              <w:left w:w="90" w:type="dxa"/>
              <w:bottom w:w="0" w:type="dxa"/>
              <w:right w:w="90" w:type="dxa"/>
            </w:tcMar>
          </w:tcPr>
          <w:p w14:paraId="51F6CFA3">
            <w:pPr>
              <w:pStyle w:val="35"/>
              <w:rPr>
                <w:rFonts w:ascii="宋体" w:hAnsi="宋体" w:eastAsia="宋体" w:cs="宋体"/>
                <w:sz w:val="24"/>
                <w:szCs w:val="24"/>
              </w:rPr>
            </w:pPr>
            <w:r>
              <w:rPr>
                <w:rFonts w:ascii="宋体" w:hAnsi="宋体" w:eastAsia="宋体" w:cs="宋体"/>
                <w:sz w:val="24"/>
                <w:szCs w:val="24"/>
              </w:rPr>
              <w:t>采购人有权从未支付款项中扣除中标价</w:t>
            </w:r>
            <w:r>
              <w:rPr>
                <w:rFonts w:ascii="宋体" w:hAnsi="宋体" w:eastAsia="宋体" w:cs="宋体"/>
                <w:sz w:val="24"/>
                <w:szCs w:val="24"/>
                <w:lang w:eastAsia="zh-CN"/>
              </w:rPr>
              <w:t>50%款项</w:t>
            </w:r>
          </w:p>
        </w:tc>
      </w:tr>
      <w:tr w14:paraId="18DD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Mar>
              <w:top w:w="0" w:type="dxa"/>
              <w:left w:w="90" w:type="dxa"/>
              <w:bottom w:w="0" w:type="dxa"/>
              <w:right w:w="90" w:type="dxa"/>
            </w:tcMar>
          </w:tcPr>
          <w:p w14:paraId="0A9ADD54">
            <w:pPr>
              <w:pStyle w:val="35"/>
              <w:jc w:val="center"/>
              <w:rPr>
                <w:rFonts w:ascii="宋体" w:hAnsi="宋体" w:eastAsia="宋体" w:cs="宋体"/>
                <w:sz w:val="24"/>
                <w:szCs w:val="24"/>
                <w:lang w:eastAsia="zh-CN"/>
              </w:rPr>
            </w:pPr>
            <w:r>
              <w:rPr>
                <w:rFonts w:ascii="宋体" w:hAnsi="宋体" w:eastAsia="宋体" w:cs="宋体"/>
                <w:sz w:val="24"/>
                <w:szCs w:val="24"/>
              </w:rPr>
              <w:t>69分</w:t>
            </w:r>
            <w:r>
              <w:rPr>
                <w:rFonts w:ascii="宋体" w:hAnsi="宋体" w:eastAsia="宋体" w:cs="宋体"/>
                <w:sz w:val="24"/>
                <w:szCs w:val="24"/>
                <w:lang w:eastAsia="zh-CN"/>
              </w:rPr>
              <w:t>及以下</w:t>
            </w:r>
          </w:p>
        </w:tc>
        <w:tc>
          <w:tcPr>
            <w:tcW w:w="6604" w:type="dxa"/>
            <w:tcMar>
              <w:top w:w="0" w:type="dxa"/>
              <w:left w:w="90" w:type="dxa"/>
              <w:bottom w:w="0" w:type="dxa"/>
              <w:right w:w="90" w:type="dxa"/>
            </w:tcMar>
          </w:tcPr>
          <w:p w14:paraId="27A23C27">
            <w:pPr>
              <w:pStyle w:val="35"/>
              <w:rPr>
                <w:rFonts w:ascii="宋体" w:hAnsi="宋体" w:eastAsia="宋体" w:cs="宋体"/>
                <w:sz w:val="24"/>
                <w:szCs w:val="24"/>
              </w:rPr>
            </w:pPr>
            <w:r>
              <w:rPr>
                <w:rFonts w:ascii="宋体" w:hAnsi="宋体" w:eastAsia="宋体" w:cs="宋体"/>
                <w:sz w:val="24"/>
                <w:szCs w:val="24"/>
                <w:lang w:eastAsia="zh-CN"/>
              </w:rPr>
              <w:t>采购人有权终止合同并追究中标人责任</w:t>
            </w:r>
          </w:p>
        </w:tc>
      </w:tr>
    </w:tbl>
    <w:p w14:paraId="37929FAF">
      <w:pPr>
        <w:spacing w:line="520" w:lineRule="exact"/>
        <w:ind w:firstLine="640" w:firstLineChars="200"/>
        <w:rPr>
          <w:rFonts w:hint="eastAsia" w:ascii="仿宋_GB2312" w:hAnsi="仿宋_GB2312" w:eastAsia="仿宋_GB2312" w:cs="仿宋_GB2312"/>
          <w:kern w:val="0"/>
          <w:sz w:val="32"/>
          <w:szCs w:val="32"/>
        </w:rPr>
      </w:pPr>
    </w:p>
    <w:p w14:paraId="5857C7D1">
      <w:pPr>
        <w:pStyle w:val="2"/>
        <w:rPr>
          <w:rFonts w:hint="eastAsia"/>
        </w:rPr>
      </w:pPr>
      <w:r>
        <w:rPr>
          <w:rFonts w:hint="eastAsia"/>
        </w:rPr>
        <w:t>四、付款方式</w:t>
      </w:r>
    </w:p>
    <w:tbl>
      <w:tblPr>
        <w:tblStyle w:val="15"/>
        <w:tblW w:w="5000" w:type="pct"/>
        <w:tblCellSpacing w:w="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8"/>
        <w:gridCol w:w="1436"/>
        <w:gridCol w:w="5722"/>
      </w:tblGrid>
      <w:tr w14:paraId="61C3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blHeader/>
          <w:tblCellSpacing w:w="0" w:type="dxa"/>
        </w:trPr>
        <w:tc>
          <w:tcPr>
            <w:tcW w:w="1163" w:type="dxa"/>
            <w:vAlign w:val="center"/>
          </w:tcPr>
          <w:p w14:paraId="3A99708C">
            <w:pPr>
              <w:widowControl/>
              <w:jc w:val="center"/>
              <w:rPr>
                <w:rFonts w:hint="eastAsia" w:ascii="宋体" w:hAnsi="宋体" w:cs="宋体"/>
                <w:b/>
                <w:bCs/>
                <w:kern w:val="0"/>
                <w:sz w:val="24"/>
                <w:szCs w:val="32"/>
              </w:rPr>
            </w:pPr>
            <w:r>
              <w:rPr>
                <w:rFonts w:ascii="宋体" w:hAnsi="宋体" w:cs="宋体"/>
                <w:b/>
                <w:bCs/>
                <w:kern w:val="0"/>
                <w:sz w:val="24"/>
                <w:szCs w:val="32"/>
              </w:rPr>
              <w:t>支付期次</w:t>
            </w:r>
          </w:p>
        </w:tc>
        <w:tc>
          <w:tcPr>
            <w:tcW w:w="1430" w:type="dxa"/>
            <w:vAlign w:val="center"/>
          </w:tcPr>
          <w:p w14:paraId="2B7F799C">
            <w:pPr>
              <w:widowControl/>
              <w:jc w:val="center"/>
              <w:rPr>
                <w:rFonts w:hint="eastAsia" w:ascii="宋体" w:hAnsi="宋体" w:cs="宋体"/>
                <w:b/>
                <w:bCs/>
                <w:kern w:val="0"/>
                <w:sz w:val="24"/>
                <w:szCs w:val="32"/>
              </w:rPr>
            </w:pPr>
            <w:r>
              <w:rPr>
                <w:rFonts w:ascii="宋体" w:hAnsi="宋体" w:cs="宋体"/>
                <w:b/>
                <w:bCs/>
                <w:kern w:val="0"/>
                <w:sz w:val="24"/>
                <w:szCs w:val="32"/>
              </w:rPr>
              <w:t>支付比例(%)</w:t>
            </w:r>
          </w:p>
        </w:tc>
        <w:tc>
          <w:tcPr>
            <w:tcW w:w="5697" w:type="dxa"/>
            <w:vAlign w:val="center"/>
          </w:tcPr>
          <w:p w14:paraId="54692BD7">
            <w:pPr>
              <w:widowControl/>
              <w:jc w:val="center"/>
              <w:rPr>
                <w:rFonts w:hint="eastAsia" w:ascii="宋体" w:hAnsi="宋体" w:cs="宋体"/>
                <w:b/>
                <w:bCs/>
                <w:kern w:val="0"/>
                <w:sz w:val="24"/>
                <w:szCs w:val="32"/>
              </w:rPr>
            </w:pPr>
            <w:r>
              <w:rPr>
                <w:rFonts w:ascii="宋体" w:hAnsi="宋体" w:cs="宋体"/>
                <w:b/>
                <w:bCs/>
                <w:kern w:val="0"/>
                <w:sz w:val="24"/>
                <w:szCs w:val="32"/>
              </w:rPr>
              <w:t>支付期次说明</w:t>
            </w:r>
          </w:p>
        </w:tc>
      </w:tr>
      <w:tr w14:paraId="7418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63" w:type="dxa"/>
            <w:vAlign w:val="center"/>
          </w:tcPr>
          <w:p w14:paraId="2AC14D17">
            <w:pPr>
              <w:widowControl/>
              <w:jc w:val="center"/>
              <w:rPr>
                <w:rFonts w:hint="eastAsia" w:ascii="宋体" w:hAnsi="宋体" w:cs="宋体"/>
                <w:kern w:val="0"/>
                <w:sz w:val="24"/>
                <w:szCs w:val="32"/>
              </w:rPr>
            </w:pPr>
            <w:r>
              <w:rPr>
                <w:rFonts w:ascii="宋体" w:hAnsi="宋体" w:cs="宋体"/>
                <w:kern w:val="0"/>
                <w:sz w:val="24"/>
                <w:szCs w:val="32"/>
              </w:rPr>
              <w:t>1</w:t>
            </w:r>
          </w:p>
        </w:tc>
        <w:tc>
          <w:tcPr>
            <w:tcW w:w="1430" w:type="dxa"/>
            <w:vAlign w:val="center"/>
          </w:tcPr>
          <w:p w14:paraId="54B72739">
            <w:pPr>
              <w:widowControl/>
              <w:jc w:val="center"/>
              <w:rPr>
                <w:rFonts w:hint="eastAsia" w:ascii="宋体" w:hAnsi="宋体" w:cs="宋体"/>
                <w:kern w:val="0"/>
                <w:sz w:val="24"/>
                <w:szCs w:val="32"/>
              </w:rPr>
            </w:pPr>
            <w:r>
              <w:rPr>
                <w:rFonts w:hint="eastAsia" w:ascii="宋体" w:hAnsi="宋体" w:cs="宋体"/>
                <w:kern w:val="0"/>
                <w:sz w:val="24"/>
                <w:szCs w:val="32"/>
              </w:rPr>
              <w:t>4</w:t>
            </w:r>
            <w:r>
              <w:rPr>
                <w:rFonts w:ascii="宋体" w:hAnsi="宋体" w:cs="宋体"/>
                <w:kern w:val="0"/>
                <w:sz w:val="24"/>
                <w:szCs w:val="32"/>
              </w:rPr>
              <w:t>0</w:t>
            </w:r>
          </w:p>
        </w:tc>
        <w:tc>
          <w:tcPr>
            <w:tcW w:w="5697" w:type="dxa"/>
            <w:vAlign w:val="center"/>
          </w:tcPr>
          <w:p w14:paraId="40B01B8A">
            <w:pPr>
              <w:rPr>
                <w:rFonts w:hint="eastAsia" w:ascii="宋体" w:hAnsi="宋体" w:cs="宋体"/>
                <w:kern w:val="0"/>
                <w:sz w:val="24"/>
                <w:szCs w:val="32"/>
              </w:rPr>
            </w:pPr>
            <w:r>
              <w:rPr>
                <w:rFonts w:hint="eastAsia" w:ascii="宋体" w:hAnsi="宋体" w:cs="宋体"/>
                <w:kern w:val="0"/>
                <w:sz w:val="24"/>
                <w:szCs w:val="32"/>
              </w:rPr>
              <w:t>合同签订后，采购人在收到中标人提供的正规、足额增值税普通发票之日起15工作日内，采购人向中标人支付合同总额的40%。中标人未及时提供发票的，采购人有权延迟付款。</w:t>
            </w:r>
          </w:p>
        </w:tc>
      </w:tr>
      <w:tr w14:paraId="547F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63" w:type="dxa"/>
            <w:vAlign w:val="center"/>
          </w:tcPr>
          <w:p w14:paraId="64C95478">
            <w:pPr>
              <w:widowControl/>
              <w:jc w:val="center"/>
              <w:rPr>
                <w:rFonts w:hint="eastAsia" w:ascii="宋体" w:hAnsi="宋体" w:cs="宋体"/>
                <w:kern w:val="0"/>
                <w:sz w:val="24"/>
                <w:szCs w:val="32"/>
              </w:rPr>
            </w:pPr>
            <w:r>
              <w:rPr>
                <w:rFonts w:hint="eastAsia" w:ascii="宋体" w:hAnsi="宋体" w:cs="宋体"/>
                <w:kern w:val="0"/>
                <w:sz w:val="24"/>
                <w:szCs w:val="32"/>
              </w:rPr>
              <w:t>2</w:t>
            </w:r>
          </w:p>
        </w:tc>
        <w:tc>
          <w:tcPr>
            <w:tcW w:w="1430" w:type="dxa"/>
            <w:vAlign w:val="center"/>
          </w:tcPr>
          <w:p w14:paraId="1ABA66EC">
            <w:pPr>
              <w:widowControl/>
              <w:jc w:val="center"/>
              <w:rPr>
                <w:rFonts w:hint="eastAsia" w:ascii="宋体" w:hAnsi="宋体" w:cs="宋体"/>
                <w:kern w:val="0"/>
                <w:sz w:val="24"/>
                <w:szCs w:val="32"/>
              </w:rPr>
            </w:pPr>
            <w:r>
              <w:rPr>
                <w:rFonts w:hint="eastAsia" w:ascii="宋体" w:hAnsi="宋体" w:cs="宋体"/>
                <w:kern w:val="0"/>
                <w:sz w:val="24"/>
                <w:szCs w:val="32"/>
              </w:rPr>
              <w:t>6</w:t>
            </w:r>
            <w:r>
              <w:rPr>
                <w:rFonts w:ascii="宋体" w:hAnsi="宋体" w:cs="宋体"/>
                <w:kern w:val="0"/>
                <w:sz w:val="24"/>
                <w:szCs w:val="32"/>
              </w:rPr>
              <w:t>0</w:t>
            </w:r>
          </w:p>
        </w:tc>
        <w:tc>
          <w:tcPr>
            <w:tcW w:w="5697" w:type="dxa"/>
            <w:vAlign w:val="center"/>
          </w:tcPr>
          <w:p w14:paraId="28B72F64">
            <w:pPr>
              <w:rPr>
                <w:rFonts w:hint="eastAsia" w:ascii="宋体" w:hAnsi="宋体"/>
                <w:sz w:val="24"/>
                <w:szCs w:val="32"/>
              </w:rPr>
            </w:pPr>
            <w:r>
              <w:rPr>
                <w:rFonts w:hint="eastAsia" w:ascii="宋体" w:hAnsi="宋体"/>
                <w:sz w:val="24"/>
                <w:szCs w:val="32"/>
              </w:rPr>
              <w:t>服务期满，通过考核验收后，采购人在收到中标人提供的正规、足额增值税普通发票之日起15工作日内，采购人向中标人支付剩余的60%服务款项，参照考核标准约定，若存在扣款情况的，采购人将直接在应付款中扣除。中标人未及时提供发票的，采购人有权延迟付款。</w:t>
            </w:r>
          </w:p>
        </w:tc>
      </w:tr>
    </w:tbl>
    <w:p w14:paraId="2DD51758">
      <w:pPr>
        <w:spacing w:line="520" w:lineRule="exact"/>
        <w:ind w:firstLine="420" w:firstLineChars="200"/>
      </w:pPr>
    </w:p>
    <w:p w14:paraId="62ED499B">
      <w:pPr>
        <w:pStyle w:val="2"/>
        <w:rPr>
          <w:rFonts w:hint="eastAsia"/>
        </w:rPr>
      </w:pPr>
      <w:r>
        <w:rPr>
          <w:rFonts w:hint="eastAsia"/>
        </w:rPr>
        <w:t>五、服务期限</w:t>
      </w:r>
    </w:p>
    <w:p w14:paraId="442DB9D1">
      <w:pPr>
        <w:spacing w:line="520" w:lineRule="exact"/>
        <w:ind w:firstLine="640" w:firstLineChars="200"/>
        <w:rPr>
          <w:rFonts w:hint="eastAsia" w:ascii="仿宋" w:hAnsi="仿宋" w:eastAsia="仿宋"/>
          <w:sz w:val="32"/>
          <w:szCs w:val="32"/>
        </w:rPr>
      </w:pPr>
      <w:r>
        <w:rPr>
          <w:rFonts w:hint="eastAsia" w:ascii="Times New Roman" w:hAnsi="Times New Roman" w:eastAsia="仿宋_GB2312" w:cs="Times New Roman"/>
          <w:kern w:val="0"/>
          <w:sz w:val="32"/>
          <w:szCs w:val="32"/>
        </w:rPr>
        <w:t>服务期限：合同签订之日起12个月</w:t>
      </w:r>
      <w:r>
        <w:rPr>
          <w:rFonts w:hint="eastAsia" w:ascii="仿宋_GB2312" w:hAnsi="仿宋_GB2312" w:eastAsia="仿宋_GB2312" w:cs="仿宋_GB2312"/>
          <w:kern w:val="0"/>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KSOF4B1AA1F4">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95D55"/>
    <w:multiLevelType w:val="multilevel"/>
    <w:tmpl w:val="3BC95D55"/>
    <w:lvl w:ilvl="0" w:tentative="0">
      <w:start w:val="1"/>
      <w:numFmt w:val="decimal"/>
      <w:pStyle w:val="6"/>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3E323932"/>
    <w:multiLevelType w:val="multilevel"/>
    <w:tmpl w:val="3E323932"/>
    <w:lvl w:ilvl="0" w:tentative="0">
      <w:start w:val="1"/>
      <w:numFmt w:val="decimal"/>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42B7182B"/>
    <w:multiLevelType w:val="multilevel"/>
    <w:tmpl w:val="42B7182B"/>
    <w:lvl w:ilvl="0" w:tentative="0">
      <w:start w:val="1"/>
      <w:numFmt w:val="decimal"/>
      <w:pStyle w:val="4"/>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5E4A4EE7"/>
    <w:multiLevelType w:val="multilevel"/>
    <w:tmpl w:val="5E4A4E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791D69"/>
    <w:multiLevelType w:val="multilevel"/>
    <w:tmpl w:val="78791D69"/>
    <w:lvl w:ilvl="0" w:tentative="0">
      <w:start w:val="1"/>
      <w:numFmt w:val="chineseCountingThousand"/>
      <w:pStyle w:val="3"/>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5">
    <w:nsid w:val="7E223547"/>
    <w:multiLevelType w:val="multilevel"/>
    <w:tmpl w:val="7E223547"/>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num w:numId="1">
    <w:abstractNumId w:val="4"/>
  </w:num>
  <w:num w:numId="2">
    <w:abstractNumId w:val="2"/>
  </w:num>
  <w:num w:numId="3">
    <w:abstractNumId w:val="0"/>
  </w:num>
  <w:num w:numId="4">
    <w:abstractNumId w:val="5"/>
  </w:num>
  <w:num w:numId="5">
    <w:abstractNumId w:val="1"/>
  </w:num>
  <w:num w:numId="6">
    <w:abstractNumId w:val="2"/>
    <w:lvlOverride w:ilvl="0">
      <w:startOverride w:val="1"/>
    </w:lvlOverride>
  </w:num>
  <w:num w:numId="7">
    <w:abstractNumId w:val="4"/>
    <w:lvlOverride w:ilvl="0">
      <w:startOverride w:val="1"/>
    </w:lvlOverride>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mYWUxYTY5NDViZGIwMjk0NGY2YTJhYjE5MDRkZDMifQ=="/>
  </w:docVars>
  <w:rsids>
    <w:rsidRoot w:val="00471F23"/>
    <w:rsid w:val="000050FD"/>
    <w:rsid w:val="00013AEF"/>
    <w:rsid w:val="0002294C"/>
    <w:rsid w:val="00023335"/>
    <w:rsid w:val="000241F5"/>
    <w:rsid w:val="00024F2B"/>
    <w:rsid w:val="000252A7"/>
    <w:rsid w:val="00026175"/>
    <w:rsid w:val="000311C4"/>
    <w:rsid w:val="0003152C"/>
    <w:rsid w:val="00032556"/>
    <w:rsid w:val="000361C0"/>
    <w:rsid w:val="00036233"/>
    <w:rsid w:val="00042193"/>
    <w:rsid w:val="00044667"/>
    <w:rsid w:val="00044CAD"/>
    <w:rsid w:val="00051F1B"/>
    <w:rsid w:val="0005748E"/>
    <w:rsid w:val="00057796"/>
    <w:rsid w:val="00061479"/>
    <w:rsid w:val="00063130"/>
    <w:rsid w:val="00064437"/>
    <w:rsid w:val="000654BC"/>
    <w:rsid w:val="00067D6A"/>
    <w:rsid w:val="00071C16"/>
    <w:rsid w:val="00071F0E"/>
    <w:rsid w:val="0007293B"/>
    <w:rsid w:val="00073BFB"/>
    <w:rsid w:val="000756AE"/>
    <w:rsid w:val="0008061D"/>
    <w:rsid w:val="00081D08"/>
    <w:rsid w:val="000834BE"/>
    <w:rsid w:val="00083BC4"/>
    <w:rsid w:val="000858C8"/>
    <w:rsid w:val="000876F0"/>
    <w:rsid w:val="00090352"/>
    <w:rsid w:val="00091006"/>
    <w:rsid w:val="00091D54"/>
    <w:rsid w:val="00091E07"/>
    <w:rsid w:val="00092E37"/>
    <w:rsid w:val="000937A2"/>
    <w:rsid w:val="00093EB9"/>
    <w:rsid w:val="00095960"/>
    <w:rsid w:val="000962E3"/>
    <w:rsid w:val="00096B89"/>
    <w:rsid w:val="0009719E"/>
    <w:rsid w:val="000A16A6"/>
    <w:rsid w:val="000A50F5"/>
    <w:rsid w:val="000A5541"/>
    <w:rsid w:val="000A68A3"/>
    <w:rsid w:val="000A6FEC"/>
    <w:rsid w:val="000B3E8C"/>
    <w:rsid w:val="000B429C"/>
    <w:rsid w:val="000B641A"/>
    <w:rsid w:val="000B6658"/>
    <w:rsid w:val="000B6D80"/>
    <w:rsid w:val="000C0C1D"/>
    <w:rsid w:val="000C3A3E"/>
    <w:rsid w:val="000C4599"/>
    <w:rsid w:val="000C46F0"/>
    <w:rsid w:val="000C62C8"/>
    <w:rsid w:val="000D393B"/>
    <w:rsid w:val="000D3C4E"/>
    <w:rsid w:val="000D44B3"/>
    <w:rsid w:val="000D4AC2"/>
    <w:rsid w:val="000D5F3D"/>
    <w:rsid w:val="000D7E6F"/>
    <w:rsid w:val="000E1E55"/>
    <w:rsid w:val="000E2DA5"/>
    <w:rsid w:val="000E3D32"/>
    <w:rsid w:val="000E43A2"/>
    <w:rsid w:val="000E5E91"/>
    <w:rsid w:val="000E615A"/>
    <w:rsid w:val="000E72D5"/>
    <w:rsid w:val="000F1794"/>
    <w:rsid w:val="000F507A"/>
    <w:rsid w:val="000F5FD2"/>
    <w:rsid w:val="000F669F"/>
    <w:rsid w:val="0010422B"/>
    <w:rsid w:val="00105359"/>
    <w:rsid w:val="00105841"/>
    <w:rsid w:val="00106FF3"/>
    <w:rsid w:val="00107FEC"/>
    <w:rsid w:val="00112631"/>
    <w:rsid w:val="00112AC4"/>
    <w:rsid w:val="001175AC"/>
    <w:rsid w:val="00117687"/>
    <w:rsid w:val="00120D10"/>
    <w:rsid w:val="00120F17"/>
    <w:rsid w:val="00123F34"/>
    <w:rsid w:val="00123FEE"/>
    <w:rsid w:val="00130F9A"/>
    <w:rsid w:val="001319F6"/>
    <w:rsid w:val="00134868"/>
    <w:rsid w:val="0013718F"/>
    <w:rsid w:val="0013798D"/>
    <w:rsid w:val="00143053"/>
    <w:rsid w:val="001528F0"/>
    <w:rsid w:val="001546EA"/>
    <w:rsid w:val="00154BAA"/>
    <w:rsid w:val="0016267E"/>
    <w:rsid w:val="00162A2C"/>
    <w:rsid w:val="001642DD"/>
    <w:rsid w:val="00164CEB"/>
    <w:rsid w:val="001733BC"/>
    <w:rsid w:val="0017375E"/>
    <w:rsid w:val="001737CD"/>
    <w:rsid w:val="00175B42"/>
    <w:rsid w:val="0017740E"/>
    <w:rsid w:val="00177BC7"/>
    <w:rsid w:val="0018184A"/>
    <w:rsid w:val="00184461"/>
    <w:rsid w:val="001866E8"/>
    <w:rsid w:val="00193C54"/>
    <w:rsid w:val="001A07ED"/>
    <w:rsid w:val="001A1462"/>
    <w:rsid w:val="001A1C09"/>
    <w:rsid w:val="001A3FCD"/>
    <w:rsid w:val="001A4B1A"/>
    <w:rsid w:val="001A5E10"/>
    <w:rsid w:val="001A7A3D"/>
    <w:rsid w:val="001B0EA3"/>
    <w:rsid w:val="001B2023"/>
    <w:rsid w:val="001B4E21"/>
    <w:rsid w:val="001B704F"/>
    <w:rsid w:val="001B7A7C"/>
    <w:rsid w:val="001C1A3A"/>
    <w:rsid w:val="001D0205"/>
    <w:rsid w:val="001D04B1"/>
    <w:rsid w:val="001D2226"/>
    <w:rsid w:val="001D2C1A"/>
    <w:rsid w:val="001D4117"/>
    <w:rsid w:val="001D465E"/>
    <w:rsid w:val="001D5055"/>
    <w:rsid w:val="001D5473"/>
    <w:rsid w:val="001D5D7C"/>
    <w:rsid w:val="001D670E"/>
    <w:rsid w:val="001E06F4"/>
    <w:rsid w:val="001E56BE"/>
    <w:rsid w:val="001F0304"/>
    <w:rsid w:val="00200961"/>
    <w:rsid w:val="0020221C"/>
    <w:rsid w:val="002075FF"/>
    <w:rsid w:val="00210023"/>
    <w:rsid w:val="00214C1A"/>
    <w:rsid w:val="002209E3"/>
    <w:rsid w:val="002213A6"/>
    <w:rsid w:val="0022558D"/>
    <w:rsid w:val="00234083"/>
    <w:rsid w:val="00235F28"/>
    <w:rsid w:val="0024499F"/>
    <w:rsid w:val="00244EE8"/>
    <w:rsid w:val="002462A9"/>
    <w:rsid w:val="002465DD"/>
    <w:rsid w:val="00246CF1"/>
    <w:rsid w:val="00247FF5"/>
    <w:rsid w:val="00251860"/>
    <w:rsid w:val="00255DCE"/>
    <w:rsid w:val="00257EAF"/>
    <w:rsid w:val="00260D24"/>
    <w:rsid w:val="00261154"/>
    <w:rsid w:val="00261D68"/>
    <w:rsid w:val="00262641"/>
    <w:rsid w:val="002635CD"/>
    <w:rsid w:val="002663BA"/>
    <w:rsid w:val="00266CDC"/>
    <w:rsid w:val="002700CE"/>
    <w:rsid w:val="002709FE"/>
    <w:rsid w:val="00270CC2"/>
    <w:rsid w:val="002725BD"/>
    <w:rsid w:val="00274019"/>
    <w:rsid w:val="00283E2B"/>
    <w:rsid w:val="00287595"/>
    <w:rsid w:val="00290D4A"/>
    <w:rsid w:val="0029151F"/>
    <w:rsid w:val="002916A8"/>
    <w:rsid w:val="00294306"/>
    <w:rsid w:val="0029505F"/>
    <w:rsid w:val="00295222"/>
    <w:rsid w:val="002A1C58"/>
    <w:rsid w:val="002A4160"/>
    <w:rsid w:val="002A7A56"/>
    <w:rsid w:val="002B008F"/>
    <w:rsid w:val="002B1014"/>
    <w:rsid w:val="002B2A4D"/>
    <w:rsid w:val="002C1861"/>
    <w:rsid w:val="002C4833"/>
    <w:rsid w:val="002C6C2A"/>
    <w:rsid w:val="002D3487"/>
    <w:rsid w:val="002E02DB"/>
    <w:rsid w:val="002E177D"/>
    <w:rsid w:val="002E5279"/>
    <w:rsid w:val="002E63B2"/>
    <w:rsid w:val="002F1786"/>
    <w:rsid w:val="002F4617"/>
    <w:rsid w:val="003003F1"/>
    <w:rsid w:val="0030471B"/>
    <w:rsid w:val="00304A69"/>
    <w:rsid w:val="00306151"/>
    <w:rsid w:val="00307C6B"/>
    <w:rsid w:val="00310BC3"/>
    <w:rsid w:val="00311C9E"/>
    <w:rsid w:val="00314BB6"/>
    <w:rsid w:val="00316E5D"/>
    <w:rsid w:val="00317BAA"/>
    <w:rsid w:val="00320D09"/>
    <w:rsid w:val="00322C79"/>
    <w:rsid w:val="00322F84"/>
    <w:rsid w:val="00323BEC"/>
    <w:rsid w:val="00324DFA"/>
    <w:rsid w:val="00327FCC"/>
    <w:rsid w:val="00334EDA"/>
    <w:rsid w:val="00336817"/>
    <w:rsid w:val="0034262D"/>
    <w:rsid w:val="00342802"/>
    <w:rsid w:val="0034596E"/>
    <w:rsid w:val="00352038"/>
    <w:rsid w:val="0035517A"/>
    <w:rsid w:val="00356082"/>
    <w:rsid w:val="0035665C"/>
    <w:rsid w:val="003638E2"/>
    <w:rsid w:val="0036634B"/>
    <w:rsid w:val="00367C65"/>
    <w:rsid w:val="00370F20"/>
    <w:rsid w:val="003807F2"/>
    <w:rsid w:val="00381E08"/>
    <w:rsid w:val="00382978"/>
    <w:rsid w:val="00382B13"/>
    <w:rsid w:val="003836C8"/>
    <w:rsid w:val="003903F4"/>
    <w:rsid w:val="00391D00"/>
    <w:rsid w:val="00393BFF"/>
    <w:rsid w:val="00394953"/>
    <w:rsid w:val="00397132"/>
    <w:rsid w:val="00397603"/>
    <w:rsid w:val="003A02D2"/>
    <w:rsid w:val="003A0AB5"/>
    <w:rsid w:val="003A59E0"/>
    <w:rsid w:val="003B0429"/>
    <w:rsid w:val="003B3D5D"/>
    <w:rsid w:val="003B3E71"/>
    <w:rsid w:val="003B4733"/>
    <w:rsid w:val="003B58BF"/>
    <w:rsid w:val="003C15CD"/>
    <w:rsid w:val="003C2B66"/>
    <w:rsid w:val="003C3C3A"/>
    <w:rsid w:val="003C78B6"/>
    <w:rsid w:val="003D097F"/>
    <w:rsid w:val="003D33B8"/>
    <w:rsid w:val="003D5DBD"/>
    <w:rsid w:val="003D7960"/>
    <w:rsid w:val="003E0318"/>
    <w:rsid w:val="003F0B2F"/>
    <w:rsid w:val="003F197D"/>
    <w:rsid w:val="003F3AB9"/>
    <w:rsid w:val="003F3EB2"/>
    <w:rsid w:val="004014DC"/>
    <w:rsid w:val="00404109"/>
    <w:rsid w:val="0040609B"/>
    <w:rsid w:val="00410639"/>
    <w:rsid w:val="004107AA"/>
    <w:rsid w:val="004115A2"/>
    <w:rsid w:val="00412845"/>
    <w:rsid w:val="00412EB4"/>
    <w:rsid w:val="0041666A"/>
    <w:rsid w:val="00417703"/>
    <w:rsid w:val="00417AAA"/>
    <w:rsid w:val="00417F98"/>
    <w:rsid w:val="004216C4"/>
    <w:rsid w:val="00421AA1"/>
    <w:rsid w:val="00425540"/>
    <w:rsid w:val="004257AC"/>
    <w:rsid w:val="00425FEB"/>
    <w:rsid w:val="00430D09"/>
    <w:rsid w:val="00431D85"/>
    <w:rsid w:val="00433A7A"/>
    <w:rsid w:val="004355BC"/>
    <w:rsid w:val="00436B20"/>
    <w:rsid w:val="00437594"/>
    <w:rsid w:val="004378A1"/>
    <w:rsid w:val="004378AD"/>
    <w:rsid w:val="00442DAC"/>
    <w:rsid w:val="00442FF7"/>
    <w:rsid w:val="004439AE"/>
    <w:rsid w:val="0044427E"/>
    <w:rsid w:val="004443C5"/>
    <w:rsid w:val="00446C70"/>
    <w:rsid w:val="00450EA4"/>
    <w:rsid w:val="00452BA2"/>
    <w:rsid w:val="00454CCA"/>
    <w:rsid w:val="00455D41"/>
    <w:rsid w:val="00456124"/>
    <w:rsid w:val="004563FE"/>
    <w:rsid w:val="00457805"/>
    <w:rsid w:val="00460D0E"/>
    <w:rsid w:val="00461612"/>
    <w:rsid w:val="00461E4A"/>
    <w:rsid w:val="00464198"/>
    <w:rsid w:val="004651C1"/>
    <w:rsid w:val="004666C6"/>
    <w:rsid w:val="00470A58"/>
    <w:rsid w:val="00471F23"/>
    <w:rsid w:val="00473A84"/>
    <w:rsid w:val="00474307"/>
    <w:rsid w:val="00474622"/>
    <w:rsid w:val="00477893"/>
    <w:rsid w:val="00481381"/>
    <w:rsid w:val="004843C7"/>
    <w:rsid w:val="00484D4F"/>
    <w:rsid w:val="00496DA1"/>
    <w:rsid w:val="004A27A2"/>
    <w:rsid w:val="004A449F"/>
    <w:rsid w:val="004A4C33"/>
    <w:rsid w:val="004B06E6"/>
    <w:rsid w:val="004B137F"/>
    <w:rsid w:val="004B2407"/>
    <w:rsid w:val="004B3068"/>
    <w:rsid w:val="004B348E"/>
    <w:rsid w:val="004B3599"/>
    <w:rsid w:val="004B4B16"/>
    <w:rsid w:val="004C00E1"/>
    <w:rsid w:val="004C12B2"/>
    <w:rsid w:val="004D16C6"/>
    <w:rsid w:val="004D2013"/>
    <w:rsid w:val="004D2424"/>
    <w:rsid w:val="004D56E7"/>
    <w:rsid w:val="004E168C"/>
    <w:rsid w:val="004E1F2E"/>
    <w:rsid w:val="004E30ED"/>
    <w:rsid w:val="004E69AF"/>
    <w:rsid w:val="004F3AD8"/>
    <w:rsid w:val="004F4D55"/>
    <w:rsid w:val="004F61A4"/>
    <w:rsid w:val="004F704A"/>
    <w:rsid w:val="00503706"/>
    <w:rsid w:val="00505495"/>
    <w:rsid w:val="005064A8"/>
    <w:rsid w:val="0051651B"/>
    <w:rsid w:val="00516958"/>
    <w:rsid w:val="00525410"/>
    <w:rsid w:val="00526A96"/>
    <w:rsid w:val="00526D13"/>
    <w:rsid w:val="005300FF"/>
    <w:rsid w:val="00530528"/>
    <w:rsid w:val="00531B42"/>
    <w:rsid w:val="00531D00"/>
    <w:rsid w:val="00531EFB"/>
    <w:rsid w:val="00533225"/>
    <w:rsid w:val="00535F7A"/>
    <w:rsid w:val="00541312"/>
    <w:rsid w:val="0054334B"/>
    <w:rsid w:val="00545E13"/>
    <w:rsid w:val="00550395"/>
    <w:rsid w:val="005525FA"/>
    <w:rsid w:val="00552FD1"/>
    <w:rsid w:val="0055469A"/>
    <w:rsid w:val="005569D7"/>
    <w:rsid w:val="00556EB4"/>
    <w:rsid w:val="0056023A"/>
    <w:rsid w:val="00566EC3"/>
    <w:rsid w:val="00571841"/>
    <w:rsid w:val="00571F2B"/>
    <w:rsid w:val="00572887"/>
    <w:rsid w:val="00573A78"/>
    <w:rsid w:val="00577DC5"/>
    <w:rsid w:val="005822A1"/>
    <w:rsid w:val="00585744"/>
    <w:rsid w:val="005904CF"/>
    <w:rsid w:val="00595E1A"/>
    <w:rsid w:val="005A07DB"/>
    <w:rsid w:val="005A4A37"/>
    <w:rsid w:val="005A55CF"/>
    <w:rsid w:val="005A64A4"/>
    <w:rsid w:val="005A6605"/>
    <w:rsid w:val="005A74F5"/>
    <w:rsid w:val="005A75FE"/>
    <w:rsid w:val="005B2898"/>
    <w:rsid w:val="005B3917"/>
    <w:rsid w:val="005B3A48"/>
    <w:rsid w:val="005B42A4"/>
    <w:rsid w:val="005B5D8A"/>
    <w:rsid w:val="005B65FE"/>
    <w:rsid w:val="005C2B8F"/>
    <w:rsid w:val="005C5034"/>
    <w:rsid w:val="005C6E71"/>
    <w:rsid w:val="005C7EC9"/>
    <w:rsid w:val="005D0A23"/>
    <w:rsid w:val="005D225E"/>
    <w:rsid w:val="005D4868"/>
    <w:rsid w:val="005D4E2B"/>
    <w:rsid w:val="005E1402"/>
    <w:rsid w:val="005E3D87"/>
    <w:rsid w:val="005E40BB"/>
    <w:rsid w:val="005E6801"/>
    <w:rsid w:val="005E6C9E"/>
    <w:rsid w:val="005E75BD"/>
    <w:rsid w:val="005F3F88"/>
    <w:rsid w:val="005F4CC4"/>
    <w:rsid w:val="005F7CFF"/>
    <w:rsid w:val="005F7E79"/>
    <w:rsid w:val="00603B95"/>
    <w:rsid w:val="00605ED0"/>
    <w:rsid w:val="00607B73"/>
    <w:rsid w:val="006107B3"/>
    <w:rsid w:val="0061121B"/>
    <w:rsid w:val="006113BA"/>
    <w:rsid w:val="006133E8"/>
    <w:rsid w:val="00613D06"/>
    <w:rsid w:val="0061449F"/>
    <w:rsid w:val="006148FD"/>
    <w:rsid w:val="00621712"/>
    <w:rsid w:val="00622D03"/>
    <w:rsid w:val="00623C73"/>
    <w:rsid w:val="00623DBC"/>
    <w:rsid w:val="00625C93"/>
    <w:rsid w:val="00630344"/>
    <w:rsid w:val="006328A8"/>
    <w:rsid w:val="00635EC7"/>
    <w:rsid w:val="0063679F"/>
    <w:rsid w:val="00637A42"/>
    <w:rsid w:val="0064016D"/>
    <w:rsid w:val="00643BD5"/>
    <w:rsid w:val="00652556"/>
    <w:rsid w:val="00652727"/>
    <w:rsid w:val="00653A11"/>
    <w:rsid w:val="0066062B"/>
    <w:rsid w:val="00660A94"/>
    <w:rsid w:val="00660F3A"/>
    <w:rsid w:val="00662E19"/>
    <w:rsid w:val="00663957"/>
    <w:rsid w:val="00664573"/>
    <w:rsid w:val="00664658"/>
    <w:rsid w:val="006653F9"/>
    <w:rsid w:val="00667891"/>
    <w:rsid w:val="00671D70"/>
    <w:rsid w:val="00675326"/>
    <w:rsid w:val="006765D1"/>
    <w:rsid w:val="00682286"/>
    <w:rsid w:val="006857A7"/>
    <w:rsid w:val="0069438A"/>
    <w:rsid w:val="00695D95"/>
    <w:rsid w:val="006A2B47"/>
    <w:rsid w:val="006A4C21"/>
    <w:rsid w:val="006B0270"/>
    <w:rsid w:val="006B1B9B"/>
    <w:rsid w:val="006B3DBC"/>
    <w:rsid w:val="006B7374"/>
    <w:rsid w:val="006B759B"/>
    <w:rsid w:val="006C001C"/>
    <w:rsid w:val="006C093F"/>
    <w:rsid w:val="006C3036"/>
    <w:rsid w:val="006C429C"/>
    <w:rsid w:val="006C4E0A"/>
    <w:rsid w:val="006C5B6F"/>
    <w:rsid w:val="006C682E"/>
    <w:rsid w:val="006C7511"/>
    <w:rsid w:val="006D16B4"/>
    <w:rsid w:val="006D343E"/>
    <w:rsid w:val="006D5BA0"/>
    <w:rsid w:val="006D5F87"/>
    <w:rsid w:val="006E1F89"/>
    <w:rsid w:val="006E47BD"/>
    <w:rsid w:val="006E581C"/>
    <w:rsid w:val="006E5B8E"/>
    <w:rsid w:val="006E6694"/>
    <w:rsid w:val="006E75B7"/>
    <w:rsid w:val="006F23CC"/>
    <w:rsid w:val="006F299F"/>
    <w:rsid w:val="006F3C66"/>
    <w:rsid w:val="006F7DDF"/>
    <w:rsid w:val="00700C83"/>
    <w:rsid w:val="00701763"/>
    <w:rsid w:val="007102B8"/>
    <w:rsid w:val="00710852"/>
    <w:rsid w:val="007130C2"/>
    <w:rsid w:val="00721A60"/>
    <w:rsid w:val="00726B3D"/>
    <w:rsid w:val="00730957"/>
    <w:rsid w:val="007337B2"/>
    <w:rsid w:val="0073520F"/>
    <w:rsid w:val="00737EBE"/>
    <w:rsid w:val="00740396"/>
    <w:rsid w:val="00741E64"/>
    <w:rsid w:val="00742CC0"/>
    <w:rsid w:val="007449F8"/>
    <w:rsid w:val="007507BA"/>
    <w:rsid w:val="00752899"/>
    <w:rsid w:val="00752B8D"/>
    <w:rsid w:val="007539E4"/>
    <w:rsid w:val="00754705"/>
    <w:rsid w:val="00763E3A"/>
    <w:rsid w:val="00763F96"/>
    <w:rsid w:val="00764E8F"/>
    <w:rsid w:val="00765CF5"/>
    <w:rsid w:val="007668B6"/>
    <w:rsid w:val="00770C26"/>
    <w:rsid w:val="00770E1C"/>
    <w:rsid w:val="00770ED6"/>
    <w:rsid w:val="007758C2"/>
    <w:rsid w:val="007762D2"/>
    <w:rsid w:val="007772AC"/>
    <w:rsid w:val="00777AD4"/>
    <w:rsid w:val="00782E0C"/>
    <w:rsid w:val="00783756"/>
    <w:rsid w:val="0078446F"/>
    <w:rsid w:val="007846DE"/>
    <w:rsid w:val="00787DBF"/>
    <w:rsid w:val="00795191"/>
    <w:rsid w:val="007960BF"/>
    <w:rsid w:val="007A0F52"/>
    <w:rsid w:val="007A23E4"/>
    <w:rsid w:val="007A360E"/>
    <w:rsid w:val="007A520B"/>
    <w:rsid w:val="007A5B4C"/>
    <w:rsid w:val="007A7DA1"/>
    <w:rsid w:val="007B3F20"/>
    <w:rsid w:val="007B57A7"/>
    <w:rsid w:val="007B6546"/>
    <w:rsid w:val="007B70BC"/>
    <w:rsid w:val="007C07C2"/>
    <w:rsid w:val="007C08FD"/>
    <w:rsid w:val="007C0F97"/>
    <w:rsid w:val="007C1336"/>
    <w:rsid w:val="007C1416"/>
    <w:rsid w:val="007C260B"/>
    <w:rsid w:val="007C2ED4"/>
    <w:rsid w:val="007C3E04"/>
    <w:rsid w:val="007C6530"/>
    <w:rsid w:val="007D155D"/>
    <w:rsid w:val="007D17F7"/>
    <w:rsid w:val="007D48C0"/>
    <w:rsid w:val="007D5250"/>
    <w:rsid w:val="007D7AD6"/>
    <w:rsid w:val="007E2061"/>
    <w:rsid w:val="007E2DD3"/>
    <w:rsid w:val="007E34E1"/>
    <w:rsid w:val="007E5369"/>
    <w:rsid w:val="007E57BB"/>
    <w:rsid w:val="007E7971"/>
    <w:rsid w:val="007F206E"/>
    <w:rsid w:val="007F46F7"/>
    <w:rsid w:val="007F4A60"/>
    <w:rsid w:val="00801E33"/>
    <w:rsid w:val="00807210"/>
    <w:rsid w:val="008100AC"/>
    <w:rsid w:val="00813F02"/>
    <w:rsid w:val="008178EC"/>
    <w:rsid w:val="00820C45"/>
    <w:rsid w:val="00821CBD"/>
    <w:rsid w:val="008231C4"/>
    <w:rsid w:val="0082641A"/>
    <w:rsid w:val="00830E5C"/>
    <w:rsid w:val="008323E1"/>
    <w:rsid w:val="00832C51"/>
    <w:rsid w:val="00833286"/>
    <w:rsid w:val="008341BC"/>
    <w:rsid w:val="0083541F"/>
    <w:rsid w:val="00836CB2"/>
    <w:rsid w:val="00840F82"/>
    <w:rsid w:val="00841B81"/>
    <w:rsid w:val="00841C85"/>
    <w:rsid w:val="00843827"/>
    <w:rsid w:val="00853623"/>
    <w:rsid w:val="00854686"/>
    <w:rsid w:val="00856EA2"/>
    <w:rsid w:val="0086093C"/>
    <w:rsid w:val="0086206D"/>
    <w:rsid w:val="0086384F"/>
    <w:rsid w:val="00865FBE"/>
    <w:rsid w:val="00866AF8"/>
    <w:rsid w:val="008745FC"/>
    <w:rsid w:val="00875197"/>
    <w:rsid w:val="00881298"/>
    <w:rsid w:val="00881434"/>
    <w:rsid w:val="00883124"/>
    <w:rsid w:val="008843CB"/>
    <w:rsid w:val="00884FC5"/>
    <w:rsid w:val="00890DEB"/>
    <w:rsid w:val="0089216D"/>
    <w:rsid w:val="0089454C"/>
    <w:rsid w:val="008A0AD4"/>
    <w:rsid w:val="008A16EF"/>
    <w:rsid w:val="008A4ECD"/>
    <w:rsid w:val="008A7D48"/>
    <w:rsid w:val="008B2EB0"/>
    <w:rsid w:val="008C0332"/>
    <w:rsid w:val="008C07BC"/>
    <w:rsid w:val="008C1A46"/>
    <w:rsid w:val="008C2D78"/>
    <w:rsid w:val="008C32CE"/>
    <w:rsid w:val="008C395B"/>
    <w:rsid w:val="008C6D45"/>
    <w:rsid w:val="008C7FE5"/>
    <w:rsid w:val="008D2A62"/>
    <w:rsid w:val="008D3ACD"/>
    <w:rsid w:val="008D7865"/>
    <w:rsid w:val="008E09DB"/>
    <w:rsid w:val="008E3EC4"/>
    <w:rsid w:val="008E7511"/>
    <w:rsid w:val="008F055F"/>
    <w:rsid w:val="008F1441"/>
    <w:rsid w:val="008F4877"/>
    <w:rsid w:val="008F55FA"/>
    <w:rsid w:val="00903062"/>
    <w:rsid w:val="00903C63"/>
    <w:rsid w:val="009065DC"/>
    <w:rsid w:val="00910F57"/>
    <w:rsid w:val="00914D0B"/>
    <w:rsid w:val="009165D3"/>
    <w:rsid w:val="00921428"/>
    <w:rsid w:val="00923253"/>
    <w:rsid w:val="00924CFB"/>
    <w:rsid w:val="00925234"/>
    <w:rsid w:val="009255F3"/>
    <w:rsid w:val="00926CDF"/>
    <w:rsid w:val="00930C04"/>
    <w:rsid w:val="009321BF"/>
    <w:rsid w:val="0093624C"/>
    <w:rsid w:val="00942B28"/>
    <w:rsid w:val="00945012"/>
    <w:rsid w:val="00946812"/>
    <w:rsid w:val="00947A01"/>
    <w:rsid w:val="009503A5"/>
    <w:rsid w:val="0095127D"/>
    <w:rsid w:val="00951867"/>
    <w:rsid w:val="00952CDE"/>
    <w:rsid w:val="00952F1B"/>
    <w:rsid w:val="00953D15"/>
    <w:rsid w:val="009565D4"/>
    <w:rsid w:val="00956650"/>
    <w:rsid w:val="009575E7"/>
    <w:rsid w:val="0096097D"/>
    <w:rsid w:val="00961362"/>
    <w:rsid w:val="009619E5"/>
    <w:rsid w:val="0096301E"/>
    <w:rsid w:val="00963B5E"/>
    <w:rsid w:val="00965DF7"/>
    <w:rsid w:val="009734D0"/>
    <w:rsid w:val="00973F5E"/>
    <w:rsid w:val="00980125"/>
    <w:rsid w:val="00980F3B"/>
    <w:rsid w:val="00981B83"/>
    <w:rsid w:val="00983642"/>
    <w:rsid w:val="009855A1"/>
    <w:rsid w:val="00986117"/>
    <w:rsid w:val="0099063F"/>
    <w:rsid w:val="00992F95"/>
    <w:rsid w:val="009936BA"/>
    <w:rsid w:val="00993B0A"/>
    <w:rsid w:val="0099430C"/>
    <w:rsid w:val="00995B33"/>
    <w:rsid w:val="009967EF"/>
    <w:rsid w:val="00996D72"/>
    <w:rsid w:val="009A027B"/>
    <w:rsid w:val="009A0508"/>
    <w:rsid w:val="009A30BE"/>
    <w:rsid w:val="009A52FE"/>
    <w:rsid w:val="009A6DB6"/>
    <w:rsid w:val="009A70C8"/>
    <w:rsid w:val="009B1451"/>
    <w:rsid w:val="009B1B42"/>
    <w:rsid w:val="009B1D44"/>
    <w:rsid w:val="009B2A99"/>
    <w:rsid w:val="009B3F2F"/>
    <w:rsid w:val="009B62B0"/>
    <w:rsid w:val="009C3BF9"/>
    <w:rsid w:val="009C56BE"/>
    <w:rsid w:val="009C7AF6"/>
    <w:rsid w:val="009D52D7"/>
    <w:rsid w:val="009D5FBA"/>
    <w:rsid w:val="009D6486"/>
    <w:rsid w:val="009D66A3"/>
    <w:rsid w:val="009D6790"/>
    <w:rsid w:val="009D75D9"/>
    <w:rsid w:val="009E0F7E"/>
    <w:rsid w:val="009E52EC"/>
    <w:rsid w:val="009E54CF"/>
    <w:rsid w:val="009E71B1"/>
    <w:rsid w:val="009E7586"/>
    <w:rsid w:val="009F65C3"/>
    <w:rsid w:val="00A00324"/>
    <w:rsid w:val="00A00A5D"/>
    <w:rsid w:val="00A01AA7"/>
    <w:rsid w:val="00A01B00"/>
    <w:rsid w:val="00A02935"/>
    <w:rsid w:val="00A0464D"/>
    <w:rsid w:val="00A0751E"/>
    <w:rsid w:val="00A07A15"/>
    <w:rsid w:val="00A103F5"/>
    <w:rsid w:val="00A10668"/>
    <w:rsid w:val="00A1080D"/>
    <w:rsid w:val="00A142C3"/>
    <w:rsid w:val="00A15925"/>
    <w:rsid w:val="00A16F66"/>
    <w:rsid w:val="00A21964"/>
    <w:rsid w:val="00A276FF"/>
    <w:rsid w:val="00A304B1"/>
    <w:rsid w:val="00A30AC4"/>
    <w:rsid w:val="00A31D4F"/>
    <w:rsid w:val="00A3331A"/>
    <w:rsid w:val="00A40F33"/>
    <w:rsid w:val="00A41300"/>
    <w:rsid w:val="00A43FF8"/>
    <w:rsid w:val="00A443AE"/>
    <w:rsid w:val="00A46141"/>
    <w:rsid w:val="00A46925"/>
    <w:rsid w:val="00A46B4C"/>
    <w:rsid w:val="00A50A12"/>
    <w:rsid w:val="00A53B92"/>
    <w:rsid w:val="00A53BCE"/>
    <w:rsid w:val="00A53CD4"/>
    <w:rsid w:val="00A5545C"/>
    <w:rsid w:val="00A56A24"/>
    <w:rsid w:val="00A62E86"/>
    <w:rsid w:val="00A6428F"/>
    <w:rsid w:val="00A64CA7"/>
    <w:rsid w:val="00A65652"/>
    <w:rsid w:val="00A65801"/>
    <w:rsid w:val="00A66840"/>
    <w:rsid w:val="00A66B32"/>
    <w:rsid w:val="00A67C23"/>
    <w:rsid w:val="00A703E1"/>
    <w:rsid w:val="00A713BE"/>
    <w:rsid w:val="00A72114"/>
    <w:rsid w:val="00A73CCF"/>
    <w:rsid w:val="00A81F6D"/>
    <w:rsid w:val="00A825F0"/>
    <w:rsid w:val="00A90008"/>
    <w:rsid w:val="00A90AC0"/>
    <w:rsid w:val="00A9580B"/>
    <w:rsid w:val="00AA0A4A"/>
    <w:rsid w:val="00AA1C28"/>
    <w:rsid w:val="00AA3748"/>
    <w:rsid w:val="00AA3CEA"/>
    <w:rsid w:val="00AA64D7"/>
    <w:rsid w:val="00AB12E6"/>
    <w:rsid w:val="00AB417F"/>
    <w:rsid w:val="00AB4FC2"/>
    <w:rsid w:val="00AB78B3"/>
    <w:rsid w:val="00AC0F0D"/>
    <w:rsid w:val="00AC1071"/>
    <w:rsid w:val="00AC2741"/>
    <w:rsid w:val="00AC42B0"/>
    <w:rsid w:val="00AC704F"/>
    <w:rsid w:val="00AC7D86"/>
    <w:rsid w:val="00AD0093"/>
    <w:rsid w:val="00AD2B4D"/>
    <w:rsid w:val="00AD48FD"/>
    <w:rsid w:val="00AD505A"/>
    <w:rsid w:val="00AE529D"/>
    <w:rsid w:val="00AE55F0"/>
    <w:rsid w:val="00AE686C"/>
    <w:rsid w:val="00AF04D7"/>
    <w:rsid w:val="00AF3A70"/>
    <w:rsid w:val="00AF47E6"/>
    <w:rsid w:val="00AF5D83"/>
    <w:rsid w:val="00AF645A"/>
    <w:rsid w:val="00B00A2D"/>
    <w:rsid w:val="00B00A9E"/>
    <w:rsid w:val="00B0178A"/>
    <w:rsid w:val="00B04306"/>
    <w:rsid w:val="00B04E44"/>
    <w:rsid w:val="00B15CF5"/>
    <w:rsid w:val="00B22C4D"/>
    <w:rsid w:val="00B237BB"/>
    <w:rsid w:val="00B27A78"/>
    <w:rsid w:val="00B30D43"/>
    <w:rsid w:val="00B313FE"/>
    <w:rsid w:val="00B326E7"/>
    <w:rsid w:val="00B3691D"/>
    <w:rsid w:val="00B36B52"/>
    <w:rsid w:val="00B403BC"/>
    <w:rsid w:val="00B4307E"/>
    <w:rsid w:val="00B4565B"/>
    <w:rsid w:val="00B464DB"/>
    <w:rsid w:val="00B5674D"/>
    <w:rsid w:val="00B60545"/>
    <w:rsid w:val="00B60B20"/>
    <w:rsid w:val="00B64F71"/>
    <w:rsid w:val="00B66930"/>
    <w:rsid w:val="00B6722B"/>
    <w:rsid w:val="00B67DE6"/>
    <w:rsid w:val="00B70527"/>
    <w:rsid w:val="00B81CF2"/>
    <w:rsid w:val="00B8266B"/>
    <w:rsid w:val="00B84C93"/>
    <w:rsid w:val="00B865B6"/>
    <w:rsid w:val="00B87431"/>
    <w:rsid w:val="00B925F7"/>
    <w:rsid w:val="00B93C48"/>
    <w:rsid w:val="00B9515C"/>
    <w:rsid w:val="00BA0A28"/>
    <w:rsid w:val="00BA287D"/>
    <w:rsid w:val="00BA2F9A"/>
    <w:rsid w:val="00BB0566"/>
    <w:rsid w:val="00BB267F"/>
    <w:rsid w:val="00BB298F"/>
    <w:rsid w:val="00BB46B2"/>
    <w:rsid w:val="00BB60E8"/>
    <w:rsid w:val="00BB6C92"/>
    <w:rsid w:val="00BC050E"/>
    <w:rsid w:val="00BC0B39"/>
    <w:rsid w:val="00BC0DE3"/>
    <w:rsid w:val="00BC2501"/>
    <w:rsid w:val="00BC41E7"/>
    <w:rsid w:val="00BC6C94"/>
    <w:rsid w:val="00BC7383"/>
    <w:rsid w:val="00BD20B1"/>
    <w:rsid w:val="00BD6B35"/>
    <w:rsid w:val="00BD6CC5"/>
    <w:rsid w:val="00BE0819"/>
    <w:rsid w:val="00BE0CB2"/>
    <w:rsid w:val="00BE27C4"/>
    <w:rsid w:val="00BE29CE"/>
    <w:rsid w:val="00BE37A2"/>
    <w:rsid w:val="00BE3DC7"/>
    <w:rsid w:val="00BE49FE"/>
    <w:rsid w:val="00BE50AD"/>
    <w:rsid w:val="00BE5772"/>
    <w:rsid w:val="00BE586B"/>
    <w:rsid w:val="00BE5B62"/>
    <w:rsid w:val="00BE7AF2"/>
    <w:rsid w:val="00BF10E8"/>
    <w:rsid w:val="00BF4ED0"/>
    <w:rsid w:val="00BF5770"/>
    <w:rsid w:val="00BF6224"/>
    <w:rsid w:val="00BF6FF9"/>
    <w:rsid w:val="00C003F3"/>
    <w:rsid w:val="00C0171D"/>
    <w:rsid w:val="00C03509"/>
    <w:rsid w:val="00C039A5"/>
    <w:rsid w:val="00C03B47"/>
    <w:rsid w:val="00C04130"/>
    <w:rsid w:val="00C066E9"/>
    <w:rsid w:val="00C06858"/>
    <w:rsid w:val="00C06EFB"/>
    <w:rsid w:val="00C13504"/>
    <w:rsid w:val="00C17AEF"/>
    <w:rsid w:val="00C22734"/>
    <w:rsid w:val="00C229F6"/>
    <w:rsid w:val="00C25287"/>
    <w:rsid w:val="00C25EFB"/>
    <w:rsid w:val="00C26193"/>
    <w:rsid w:val="00C26A46"/>
    <w:rsid w:val="00C326FD"/>
    <w:rsid w:val="00C34F7C"/>
    <w:rsid w:val="00C42F33"/>
    <w:rsid w:val="00C444D9"/>
    <w:rsid w:val="00C45B73"/>
    <w:rsid w:val="00C47030"/>
    <w:rsid w:val="00C47041"/>
    <w:rsid w:val="00C507DA"/>
    <w:rsid w:val="00C552E3"/>
    <w:rsid w:val="00C5685D"/>
    <w:rsid w:val="00C5764E"/>
    <w:rsid w:val="00C64789"/>
    <w:rsid w:val="00C66639"/>
    <w:rsid w:val="00C67F60"/>
    <w:rsid w:val="00C76879"/>
    <w:rsid w:val="00C770ED"/>
    <w:rsid w:val="00C77589"/>
    <w:rsid w:val="00C77F4E"/>
    <w:rsid w:val="00C80B5F"/>
    <w:rsid w:val="00C8131E"/>
    <w:rsid w:val="00C82131"/>
    <w:rsid w:val="00C826B4"/>
    <w:rsid w:val="00C91128"/>
    <w:rsid w:val="00C92586"/>
    <w:rsid w:val="00C96414"/>
    <w:rsid w:val="00C96767"/>
    <w:rsid w:val="00C9680F"/>
    <w:rsid w:val="00C9697D"/>
    <w:rsid w:val="00C9767E"/>
    <w:rsid w:val="00CA0B6E"/>
    <w:rsid w:val="00CA356D"/>
    <w:rsid w:val="00CB03C4"/>
    <w:rsid w:val="00CB6AAA"/>
    <w:rsid w:val="00CC186B"/>
    <w:rsid w:val="00CC20B9"/>
    <w:rsid w:val="00CC3D86"/>
    <w:rsid w:val="00CC70FA"/>
    <w:rsid w:val="00CC71C4"/>
    <w:rsid w:val="00CD059A"/>
    <w:rsid w:val="00CD2E89"/>
    <w:rsid w:val="00CD3020"/>
    <w:rsid w:val="00CD37C1"/>
    <w:rsid w:val="00CD393A"/>
    <w:rsid w:val="00CD5023"/>
    <w:rsid w:val="00CD5A49"/>
    <w:rsid w:val="00CD5B84"/>
    <w:rsid w:val="00CD7ACC"/>
    <w:rsid w:val="00CE0924"/>
    <w:rsid w:val="00CE300A"/>
    <w:rsid w:val="00CE43C3"/>
    <w:rsid w:val="00CE4EDE"/>
    <w:rsid w:val="00CE6237"/>
    <w:rsid w:val="00CE707E"/>
    <w:rsid w:val="00CF1DBD"/>
    <w:rsid w:val="00CF3120"/>
    <w:rsid w:val="00CF69B9"/>
    <w:rsid w:val="00D04638"/>
    <w:rsid w:val="00D05A8D"/>
    <w:rsid w:val="00D06C05"/>
    <w:rsid w:val="00D11059"/>
    <w:rsid w:val="00D1164E"/>
    <w:rsid w:val="00D12CF0"/>
    <w:rsid w:val="00D15028"/>
    <w:rsid w:val="00D17186"/>
    <w:rsid w:val="00D23AAB"/>
    <w:rsid w:val="00D333C0"/>
    <w:rsid w:val="00D33417"/>
    <w:rsid w:val="00D3358C"/>
    <w:rsid w:val="00D34DA9"/>
    <w:rsid w:val="00D34F66"/>
    <w:rsid w:val="00D35630"/>
    <w:rsid w:val="00D36418"/>
    <w:rsid w:val="00D36ACA"/>
    <w:rsid w:val="00D46137"/>
    <w:rsid w:val="00D46741"/>
    <w:rsid w:val="00D46F5B"/>
    <w:rsid w:val="00D52030"/>
    <w:rsid w:val="00D52529"/>
    <w:rsid w:val="00D5256A"/>
    <w:rsid w:val="00D5393D"/>
    <w:rsid w:val="00D557F6"/>
    <w:rsid w:val="00D66FAC"/>
    <w:rsid w:val="00D67C34"/>
    <w:rsid w:val="00D71D88"/>
    <w:rsid w:val="00D73574"/>
    <w:rsid w:val="00D73AAB"/>
    <w:rsid w:val="00D7406A"/>
    <w:rsid w:val="00D746BB"/>
    <w:rsid w:val="00D7729F"/>
    <w:rsid w:val="00D779B0"/>
    <w:rsid w:val="00D800E4"/>
    <w:rsid w:val="00D8110B"/>
    <w:rsid w:val="00D81279"/>
    <w:rsid w:val="00D82839"/>
    <w:rsid w:val="00D84B30"/>
    <w:rsid w:val="00D855DC"/>
    <w:rsid w:val="00D87328"/>
    <w:rsid w:val="00D87B03"/>
    <w:rsid w:val="00D91E9F"/>
    <w:rsid w:val="00D9292A"/>
    <w:rsid w:val="00D93BD0"/>
    <w:rsid w:val="00D94E3C"/>
    <w:rsid w:val="00D9757B"/>
    <w:rsid w:val="00DA2336"/>
    <w:rsid w:val="00DA51C8"/>
    <w:rsid w:val="00DB277F"/>
    <w:rsid w:val="00DB2EE5"/>
    <w:rsid w:val="00DB39C0"/>
    <w:rsid w:val="00DB40DA"/>
    <w:rsid w:val="00DB46E6"/>
    <w:rsid w:val="00DB47E3"/>
    <w:rsid w:val="00DB4847"/>
    <w:rsid w:val="00DB498A"/>
    <w:rsid w:val="00DB4C4F"/>
    <w:rsid w:val="00DB6B18"/>
    <w:rsid w:val="00DB7DED"/>
    <w:rsid w:val="00DC1417"/>
    <w:rsid w:val="00DC43DB"/>
    <w:rsid w:val="00DC5FF9"/>
    <w:rsid w:val="00DD052D"/>
    <w:rsid w:val="00DD406D"/>
    <w:rsid w:val="00DD7E60"/>
    <w:rsid w:val="00DE3C2E"/>
    <w:rsid w:val="00DE4536"/>
    <w:rsid w:val="00DE49AC"/>
    <w:rsid w:val="00DE5100"/>
    <w:rsid w:val="00DE7141"/>
    <w:rsid w:val="00DF02A6"/>
    <w:rsid w:val="00DF0B1A"/>
    <w:rsid w:val="00DF2278"/>
    <w:rsid w:val="00DF45AC"/>
    <w:rsid w:val="00DF580C"/>
    <w:rsid w:val="00DF5E8E"/>
    <w:rsid w:val="00DF6A41"/>
    <w:rsid w:val="00E00970"/>
    <w:rsid w:val="00E01DDA"/>
    <w:rsid w:val="00E02674"/>
    <w:rsid w:val="00E05113"/>
    <w:rsid w:val="00E05E78"/>
    <w:rsid w:val="00E05EAF"/>
    <w:rsid w:val="00E11868"/>
    <w:rsid w:val="00E1317A"/>
    <w:rsid w:val="00E13A4F"/>
    <w:rsid w:val="00E16D8F"/>
    <w:rsid w:val="00E1790D"/>
    <w:rsid w:val="00E22036"/>
    <w:rsid w:val="00E22E41"/>
    <w:rsid w:val="00E245C1"/>
    <w:rsid w:val="00E26669"/>
    <w:rsid w:val="00E32336"/>
    <w:rsid w:val="00E3482D"/>
    <w:rsid w:val="00E351B6"/>
    <w:rsid w:val="00E45987"/>
    <w:rsid w:val="00E45E3A"/>
    <w:rsid w:val="00E46A43"/>
    <w:rsid w:val="00E50319"/>
    <w:rsid w:val="00E50F48"/>
    <w:rsid w:val="00E546EF"/>
    <w:rsid w:val="00E618AD"/>
    <w:rsid w:val="00E63110"/>
    <w:rsid w:val="00E635BE"/>
    <w:rsid w:val="00E66DE0"/>
    <w:rsid w:val="00E6730A"/>
    <w:rsid w:val="00E70D60"/>
    <w:rsid w:val="00E72A48"/>
    <w:rsid w:val="00E750F1"/>
    <w:rsid w:val="00E752E5"/>
    <w:rsid w:val="00E75E12"/>
    <w:rsid w:val="00E76AC2"/>
    <w:rsid w:val="00E8083E"/>
    <w:rsid w:val="00E8263D"/>
    <w:rsid w:val="00E84226"/>
    <w:rsid w:val="00E848AF"/>
    <w:rsid w:val="00E84BF1"/>
    <w:rsid w:val="00E85257"/>
    <w:rsid w:val="00E90E32"/>
    <w:rsid w:val="00E91E03"/>
    <w:rsid w:val="00E923B0"/>
    <w:rsid w:val="00E925C9"/>
    <w:rsid w:val="00E92604"/>
    <w:rsid w:val="00E92B7F"/>
    <w:rsid w:val="00E942B9"/>
    <w:rsid w:val="00E95F53"/>
    <w:rsid w:val="00EA08E6"/>
    <w:rsid w:val="00EA276D"/>
    <w:rsid w:val="00EA298F"/>
    <w:rsid w:val="00EA2C22"/>
    <w:rsid w:val="00EA3481"/>
    <w:rsid w:val="00EA48A1"/>
    <w:rsid w:val="00EA4FF8"/>
    <w:rsid w:val="00EA692E"/>
    <w:rsid w:val="00EA728E"/>
    <w:rsid w:val="00EB1E54"/>
    <w:rsid w:val="00EB21A3"/>
    <w:rsid w:val="00EB21AB"/>
    <w:rsid w:val="00EB28B2"/>
    <w:rsid w:val="00EC16B9"/>
    <w:rsid w:val="00EC3EB9"/>
    <w:rsid w:val="00EC7674"/>
    <w:rsid w:val="00ED209B"/>
    <w:rsid w:val="00ED2B32"/>
    <w:rsid w:val="00ED2BCB"/>
    <w:rsid w:val="00ED3440"/>
    <w:rsid w:val="00ED52AA"/>
    <w:rsid w:val="00EE1200"/>
    <w:rsid w:val="00EE5700"/>
    <w:rsid w:val="00EF0726"/>
    <w:rsid w:val="00EF103E"/>
    <w:rsid w:val="00EF263D"/>
    <w:rsid w:val="00EF33D6"/>
    <w:rsid w:val="00EF6EB6"/>
    <w:rsid w:val="00F01B1A"/>
    <w:rsid w:val="00F02ED7"/>
    <w:rsid w:val="00F05E3C"/>
    <w:rsid w:val="00F07553"/>
    <w:rsid w:val="00F07DDB"/>
    <w:rsid w:val="00F108F3"/>
    <w:rsid w:val="00F12482"/>
    <w:rsid w:val="00F13719"/>
    <w:rsid w:val="00F14401"/>
    <w:rsid w:val="00F164F4"/>
    <w:rsid w:val="00F20988"/>
    <w:rsid w:val="00F21FC1"/>
    <w:rsid w:val="00F22652"/>
    <w:rsid w:val="00F2277E"/>
    <w:rsid w:val="00F2369C"/>
    <w:rsid w:val="00F2454B"/>
    <w:rsid w:val="00F27CD5"/>
    <w:rsid w:val="00F30770"/>
    <w:rsid w:val="00F30EBD"/>
    <w:rsid w:val="00F3375A"/>
    <w:rsid w:val="00F34DF5"/>
    <w:rsid w:val="00F3663F"/>
    <w:rsid w:val="00F36F66"/>
    <w:rsid w:val="00F4283A"/>
    <w:rsid w:val="00F42FBD"/>
    <w:rsid w:val="00F44D9E"/>
    <w:rsid w:val="00F53778"/>
    <w:rsid w:val="00F5447E"/>
    <w:rsid w:val="00F54861"/>
    <w:rsid w:val="00F609F3"/>
    <w:rsid w:val="00F60CDC"/>
    <w:rsid w:val="00F61EC9"/>
    <w:rsid w:val="00F64EA1"/>
    <w:rsid w:val="00F72983"/>
    <w:rsid w:val="00F753E8"/>
    <w:rsid w:val="00F76719"/>
    <w:rsid w:val="00F769D1"/>
    <w:rsid w:val="00F76FF7"/>
    <w:rsid w:val="00F928E0"/>
    <w:rsid w:val="00F93052"/>
    <w:rsid w:val="00F95039"/>
    <w:rsid w:val="00F97306"/>
    <w:rsid w:val="00F97666"/>
    <w:rsid w:val="00FA257C"/>
    <w:rsid w:val="00FA614C"/>
    <w:rsid w:val="00FA6DE3"/>
    <w:rsid w:val="00FC1D4A"/>
    <w:rsid w:val="00FC1DF9"/>
    <w:rsid w:val="00FC2361"/>
    <w:rsid w:val="00FC3353"/>
    <w:rsid w:val="00FC3FF6"/>
    <w:rsid w:val="00FC518E"/>
    <w:rsid w:val="00FC6E3A"/>
    <w:rsid w:val="00FD1787"/>
    <w:rsid w:val="00FD2457"/>
    <w:rsid w:val="00FD4833"/>
    <w:rsid w:val="00FD530F"/>
    <w:rsid w:val="00FD559C"/>
    <w:rsid w:val="00FD648E"/>
    <w:rsid w:val="00FD695F"/>
    <w:rsid w:val="00FD6EDF"/>
    <w:rsid w:val="00FE0F9E"/>
    <w:rsid w:val="00FE1DAD"/>
    <w:rsid w:val="00FE29FF"/>
    <w:rsid w:val="00FE2BE9"/>
    <w:rsid w:val="00FE433A"/>
    <w:rsid w:val="00FE5CE1"/>
    <w:rsid w:val="00FF0D68"/>
    <w:rsid w:val="00FF1DCD"/>
    <w:rsid w:val="00FF42B7"/>
    <w:rsid w:val="00FF5E4A"/>
    <w:rsid w:val="00FF6282"/>
    <w:rsid w:val="00FF7817"/>
    <w:rsid w:val="0D4120E9"/>
    <w:rsid w:val="0DCA1B66"/>
    <w:rsid w:val="16D52CED"/>
    <w:rsid w:val="17434F0E"/>
    <w:rsid w:val="1D54319E"/>
    <w:rsid w:val="2A0421AD"/>
    <w:rsid w:val="2F503B9B"/>
    <w:rsid w:val="30CE1C83"/>
    <w:rsid w:val="350D5A55"/>
    <w:rsid w:val="3EF562D9"/>
    <w:rsid w:val="46F26E20"/>
    <w:rsid w:val="4FFB662D"/>
    <w:rsid w:val="51160B63"/>
    <w:rsid w:val="56D25C8C"/>
    <w:rsid w:val="584229C3"/>
    <w:rsid w:val="61B25108"/>
    <w:rsid w:val="654D0B76"/>
    <w:rsid w:val="69E64DFE"/>
    <w:rsid w:val="6EF27903"/>
    <w:rsid w:val="7B7122DB"/>
    <w:rsid w:val="7BB35578"/>
    <w:rsid w:val="7BE16542"/>
    <w:rsid w:val="7BFD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spacing w:line="520" w:lineRule="exact"/>
      <w:ind w:firstLine="643" w:firstLineChars="200"/>
      <w:outlineLvl w:val="0"/>
    </w:pPr>
    <w:rPr>
      <w:rFonts w:ascii="黑体" w:hAnsi="黑体" w:eastAsia="黑体" w:cs="宋体"/>
      <w:b/>
      <w:bCs/>
      <w:kern w:val="0"/>
      <w:sz w:val="32"/>
      <w:szCs w:val="32"/>
    </w:rPr>
  </w:style>
  <w:style w:type="paragraph" w:styleId="3">
    <w:name w:val="heading 2"/>
    <w:basedOn w:val="1"/>
    <w:next w:val="1"/>
    <w:link w:val="23"/>
    <w:unhideWhenUsed/>
    <w:qFormat/>
    <w:uiPriority w:val="9"/>
    <w:pPr>
      <w:numPr>
        <w:ilvl w:val="0"/>
        <w:numId w:val="1"/>
      </w:numPr>
      <w:spacing w:line="360" w:lineRule="auto"/>
      <w:outlineLvl w:val="1"/>
    </w:pPr>
    <w:rPr>
      <w:rFonts w:ascii="楷体" w:hAnsi="楷体" w:eastAsia="楷体" w:cs="楷体"/>
      <w:b/>
      <w:bCs/>
      <w:kern w:val="0"/>
      <w:sz w:val="32"/>
      <w:szCs w:val="32"/>
    </w:rPr>
  </w:style>
  <w:style w:type="paragraph" w:styleId="4">
    <w:name w:val="heading 3"/>
    <w:basedOn w:val="5"/>
    <w:next w:val="1"/>
    <w:link w:val="24"/>
    <w:unhideWhenUsed/>
    <w:qFormat/>
    <w:uiPriority w:val="9"/>
    <w:pPr>
      <w:numPr>
        <w:ilvl w:val="0"/>
        <w:numId w:val="2"/>
      </w:numPr>
      <w:spacing w:line="520" w:lineRule="exact"/>
      <w:ind w:firstLine="0" w:firstLineChars="0"/>
      <w:outlineLvl w:val="2"/>
    </w:pPr>
    <w:rPr>
      <w:rFonts w:ascii="仿宋_GB2312" w:hAnsi="仿宋_GB2312" w:eastAsia="仿宋_GB2312" w:cs="仿宋_GB2312"/>
      <w:b/>
      <w:bCs/>
      <w:kern w:val="0"/>
      <w:sz w:val="32"/>
      <w:szCs w:val="32"/>
    </w:rPr>
  </w:style>
  <w:style w:type="paragraph" w:styleId="6">
    <w:name w:val="heading 4"/>
    <w:basedOn w:val="1"/>
    <w:next w:val="1"/>
    <w:link w:val="25"/>
    <w:unhideWhenUsed/>
    <w:qFormat/>
    <w:uiPriority w:val="9"/>
    <w:pPr>
      <w:numPr>
        <w:ilvl w:val="0"/>
        <w:numId w:val="3"/>
      </w:numPr>
      <w:spacing w:line="520" w:lineRule="exact"/>
      <w:outlineLvl w:val="3"/>
    </w:pPr>
    <w:rPr>
      <w:rFonts w:ascii="仿宋" w:hAnsi="仿宋" w:eastAsia="仿宋" w:cs="Times New Roman"/>
      <w:sz w:val="32"/>
      <w:szCs w:val="28"/>
    </w:rPr>
  </w:style>
  <w:style w:type="paragraph" w:styleId="7">
    <w:name w:val="heading 5"/>
    <w:basedOn w:val="1"/>
    <w:next w:val="1"/>
    <w:link w:val="30"/>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 w:type="paragraph" w:styleId="8">
    <w:name w:val="caption"/>
    <w:basedOn w:val="1"/>
    <w:next w:val="1"/>
    <w:unhideWhenUsed/>
    <w:qFormat/>
    <w:uiPriority w:val="0"/>
    <w:rPr>
      <w:rFonts w:eastAsia="黑体" w:asciiTheme="majorHAnsi" w:hAnsiTheme="majorHAnsi" w:cstheme="majorBidi"/>
      <w:sz w:val="20"/>
      <w:szCs w:val="20"/>
    </w:rPr>
  </w:style>
  <w:style w:type="paragraph" w:styleId="9">
    <w:name w:val="annotation text"/>
    <w:basedOn w:val="1"/>
    <w:link w:val="26"/>
    <w:unhideWhenUsed/>
    <w:qFormat/>
    <w:uiPriority w:val="0"/>
    <w:pPr>
      <w:jc w:val="left"/>
    </w:p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宋体" w:cs="Times New Roman"/>
      <w:b/>
      <w:bCs/>
      <w:sz w:val="32"/>
      <w:szCs w:val="32"/>
    </w:rPr>
  </w:style>
  <w:style w:type="paragraph" w:styleId="14">
    <w:name w:val="annotation subject"/>
    <w:basedOn w:val="9"/>
    <w:next w:val="9"/>
    <w:link w:val="27"/>
    <w:semiHidden/>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annotation reference"/>
    <w:basedOn w:val="17"/>
    <w:semiHidden/>
    <w:unhideWhenUsed/>
    <w:qFormat/>
    <w:uiPriority w:val="0"/>
    <w:rPr>
      <w:sz w:val="21"/>
      <w:szCs w:val="21"/>
    </w:rPr>
  </w:style>
  <w:style w:type="character" w:customStyle="1" w:styleId="20">
    <w:name w:val="页眉 字符"/>
    <w:basedOn w:val="17"/>
    <w:link w:val="11"/>
    <w:qFormat/>
    <w:uiPriority w:val="0"/>
    <w:rPr>
      <w:kern w:val="2"/>
      <w:sz w:val="18"/>
      <w:szCs w:val="18"/>
    </w:rPr>
  </w:style>
  <w:style w:type="character" w:customStyle="1" w:styleId="21">
    <w:name w:val="页脚 字符"/>
    <w:basedOn w:val="17"/>
    <w:link w:val="10"/>
    <w:qFormat/>
    <w:uiPriority w:val="0"/>
    <w:rPr>
      <w:kern w:val="2"/>
      <w:sz w:val="18"/>
      <w:szCs w:val="18"/>
    </w:rPr>
  </w:style>
  <w:style w:type="character" w:customStyle="1" w:styleId="22">
    <w:name w:val="标题 1 字符"/>
    <w:basedOn w:val="17"/>
    <w:link w:val="2"/>
    <w:qFormat/>
    <w:uiPriority w:val="0"/>
    <w:rPr>
      <w:rFonts w:ascii="黑体" w:hAnsi="黑体" w:eastAsia="黑体" w:cs="宋体"/>
      <w:b/>
      <w:bCs/>
      <w:sz w:val="32"/>
      <w:szCs w:val="32"/>
    </w:rPr>
  </w:style>
  <w:style w:type="character" w:customStyle="1" w:styleId="23">
    <w:name w:val="标题 2 字符"/>
    <w:basedOn w:val="17"/>
    <w:link w:val="3"/>
    <w:qFormat/>
    <w:uiPriority w:val="0"/>
    <w:rPr>
      <w:rFonts w:ascii="楷体" w:hAnsi="楷体" w:eastAsia="楷体" w:cs="楷体"/>
      <w:b/>
      <w:bCs/>
      <w:sz w:val="32"/>
      <w:szCs w:val="32"/>
    </w:rPr>
  </w:style>
  <w:style w:type="character" w:customStyle="1" w:styleId="24">
    <w:name w:val="标题 3 字符"/>
    <w:basedOn w:val="17"/>
    <w:link w:val="4"/>
    <w:qFormat/>
    <w:uiPriority w:val="0"/>
    <w:rPr>
      <w:rFonts w:ascii="仿宋_GB2312" w:hAnsi="仿宋_GB2312" w:eastAsia="仿宋_GB2312" w:cs="仿宋_GB2312"/>
      <w:b/>
      <w:bCs/>
      <w:sz w:val="32"/>
      <w:szCs w:val="32"/>
    </w:rPr>
  </w:style>
  <w:style w:type="character" w:customStyle="1" w:styleId="25">
    <w:name w:val="标题 4 字符"/>
    <w:basedOn w:val="17"/>
    <w:link w:val="6"/>
    <w:qFormat/>
    <w:uiPriority w:val="0"/>
    <w:rPr>
      <w:rFonts w:ascii="仿宋" w:hAnsi="仿宋" w:eastAsia="仿宋" w:cs="Times New Roman"/>
      <w:kern w:val="2"/>
      <w:sz w:val="32"/>
      <w:szCs w:val="28"/>
    </w:rPr>
  </w:style>
  <w:style w:type="character" w:customStyle="1" w:styleId="26">
    <w:name w:val="批注文字 字符"/>
    <w:basedOn w:val="17"/>
    <w:link w:val="9"/>
    <w:qFormat/>
    <w:uiPriority w:val="0"/>
    <w:rPr>
      <w:kern w:val="2"/>
      <w:sz w:val="21"/>
      <w:szCs w:val="22"/>
    </w:rPr>
  </w:style>
  <w:style w:type="character" w:customStyle="1" w:styleId="27">
    <w:name w:val="批注主题 字符"/>
    <w:basedOn w:val="26"/>
    <w:link w:val="14"/>
    <w:semiHidden/>
    <w:qFormat/>
    <w:uiPriority w:val="0"/>
    <w:rPr>
      <w:b/>
      <w:bCs/>
      <w:kern w:val="2"/>
      <w:sz w:val="21"/>
      <w:szCs w:val="22"/>
    </w:rPr>
  </w:style>
  <w:style w:type="character" w:customStyle="1" w:styleId="28">
    <w:name w:val="标题 字符"/>
    <w:basedOn w:val="17"/>
    <w:link w:val="13"/>
    <w:qFormat/>
    <w:uiPriority w:val="10"/>
    <w:rPr>
      <w:rFonts w:ascii="Cambria" w:hAnsi="Cambria" w:eastAsia="宋体" w:cs="Times New Roman"/>
      <w:b/>
      <w:bCs/>
      <w:kern w:val="2"/>
      <w:sz w:val="32"/>
      <w:szCs w:val="32"/>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标题 5 字符"/>
    <w:basedOn w:val="17"/>
    <w:link w:val="7"/>
    <w:semiHidden/>
    <w:qFormat/>
    <w:uiPriority w:val="0"/>
    <w:rPr>
      <w:b/>
      <w:bCs/>
      <w:kern w:val="2"/>
      <w:sz w:val="28"/>
      <w:szCs w:val="28"/>
    </w:rPr>
  </w:style>
  <w:style w:type="paragraph" w:customStyle="1" w:styleId="31">
    <w:name w:val="msolistparagraph"/>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3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4">
    <w:name w:val="FC正文"/>
    <w:basedOn w:val="1"/>
    <w:qFormat/>
    <w:uiPriority w:val="0"/>
    <w:pPr>
      <w:widowControl/>
      <w:snapToGrid w:val="0"/>
      <w:spacing w:beforeLines="50" w:line="360" w:lineRule="auto"/>
      <w:ind w:firstLine="560" w:firstLineChars="200"/>
      <w:contextualSpacing/>
    </w:pPr>
    <w:rPr>
      <w:rFonts w:ascii="宋体" w:hAnsi="宋体" w:eastAsia="宋体" w:cs="宋体"/>
      <w:sz w:val="24"/>
      <w:szCs w:val="21"/>
    </w:rPr>
  </w:style>
  <w:style w:type="paragraph" w:customStyle="1" w:styleId="3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31BC-CFBC-424B-8C1E-AD4200C98EC2}">
  <ds:schemaRefs/>
</ds:datastoreItem>
</file>

<file path=docProps/app.xml><?xml version="1.0" encoding="utf-8"?>
<Properties xmlns="http://schemas.openxmlformats.org/officeDocument/2006/extended-properties" xmlns:vt="http://schemas.openxmlformats.org/officeDocument/2006/docPropsVTypes">
  <Template>Normal</Template>
  <Pages>11</Pages>
  <Words>1041</Words>
  <Characters>1162</Characters>
  <Lines>42</Lines>
  <Paragraphs>12</Paragraphs>
  <TotalTime>34</TotalTime>
  <ScaleCrop>false</ScaleCrop>
  <LinksUpToDate>false</LinksUpToDate>
  <CharactersWithSpaces>1186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2025-10-29T10:11:00Z</dcterms:created>
  <dc:creator>user</dc:creator>
  <cp:lastModifiedBy>刘惠</cp:lastModifiedBy>
  <cp:lastPrinted>2024-11-13T00:45:00Z</cp:lastPrinted>
  <dcterms:modified xsi:type="dcterms:W3CDTF">2025-12-08T01:10:44Z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9012A1BFA86D458E9B99E4C74512A6E3_13</vt:lpwstr>
  </property>
  <property fmtid="{D5CDD505-2E9C-101B-9397-08002B2CF9AE}" pid="4" name="KSOTemplateDocerSaveRecord">
    <vt:lpwstr>eyJoZGlkIjoiODViY2JkMjU3NGYzZTEwMzZmMGFkZWViYmNkYWU3NDIiLCJ1c2VySWQiOiI5MzA0Nzg3NTIifQ==</vt:lpwstr>
  </property>
</Properties>
</file>