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44" w:type="dxa"/>
        <w:tblInd w:w="0" w:type="dxa"/>
        <w:tblLayout w:type="fixed"/>
        <w:tblCellMar>
          <w:top w:w="0" w:type="dxa"/>
          <w:left w:w="0" w:type="dxa"/>
          <w:bottom w:w="0" w:type="dxa"/>
          <w:right w:w="0" w:type="dxa"/>
        </w:tblCellMar>
      </w:tblPr>
      <w:tblGrid>
        <w:gridCol w:w="327"/>
        <w:gridCol w:w="6768"/>
        <w:gridCol w:w="1392"/>
        <w:gridCol w:w="355"/>
        <w:gridCol w:w="2"/>
      </w:tblGrid>
      <w:tr>
        <w:tblPrEx>
          <w:tblLayout w:type="fixed"/>
          <w:tblCellMar>
            <w:top w:w="0" w:type="dxa"/>
            <w:left w:w="0" w:type="dxa"/>
            <w:bottom w:w="0" w:type="dxa"/>
            <w:right w:w="0" w:type="dxa"/>
          </w:tblCellMar>
        </w:tblPrEx>
        <w:trPr>
          <w:cantSplit/>
          <w:trHeight w:val="2120" w:hRule="exact"/>
        </w:trPr>
        <w:tc>
          <w:tcPr>
            <w:tcW w:w="8844" w:type="dxa"/>
            <w:gridSpan w:val="5"/>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szCs w:val="32"/>
                <w:lang w:eastAsia="zh-CN"/>
              </w:rPr>
            </w:pPr>
          </w:p>
        </w:tc>
      </w:tr>
      <w:tr>
        <w:tblPrEx>
          <w:tblLayout w:type="fixed"/>
          <w:tblCellMar>
            <w:top w:w="0" w:type="dxa"/>
            <w:left w:w="0" w:type="dxa"/>
            <w:bottom w:w="0" w:type="dxa"/>
            <w:right w:w="0" w:type="dxa"/>
          </w:tblCellMar>
        </w:tblPrEx>
        <w:trPr>
          <w:gridAfter w:val="1"/>
          <w:wAfter w:w="2" w:type="dxa"/>
          <w:cantSplit/>
          <w:trHeight w:val="0" w:hRule="atLeast"/>
        </w:trPr>
        <w:tc>
          <w:tcPr>
            <w:tcW w:w="327" w:type="dxa"/>
            <w:vAlign w:val="top"/>
          </w:tcPr>
          <w:p>
            <w:pPr>
              <w:keepNext w:val="0"/>
              <w:keepLines w:val="0"/>
              <w:pageBreakBefore w:val="0"/>
              <w:widowControl w:val="0"/>
              <w:kinsoku/>
              <w:wordWrap/>
              <w:overflowPunct/>
              <w:topLinePunct w:val="0"/>
              <w:autoSpaceDE/>
              <w:autoSpaceDN/>
              <w:bidi w:val="0"/>
              <w:adjustRightInd w:val="0"/>
              <w:snapToGrid w:val="0"/>
              <w:spacing w:line="11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FF0000"/>
                <w:sz w:val="110"/>
                <w:szCs w:val="110"/>
              </w:rPr>
            </w:pPr>
          </w:p>
        </w:tc>
        <w:tc>
          <w:tcPr>
            <w:tcW w:w="6768" w:type="dxa"/>
            <w:vAlign w:val="top"/>
          </w:tcPr>
          <w:p>
            <w:pPr>
              <w:keepNext w:val="0"/>
              <w:keepLines w:val="0"/>
              <w:pageBreakBefore w:val="0"/>
              <w:widowControl w:val="0"/>
              <w:kinsoku/>
              <w:wordWrap/>
              <w:overflowPunct/>
              <w:topLinePunct w:val="0"/>
              <w:autoSpaceDE/>
              <w:autoSpaceDN/>
              <w:bidi w:val="0"/>
              <w:adjustRightInd/>
              <w:snapToGrid/>
              <w:spacing w:line="1260" w:lineRule="exact"/>
              <w:jc w:val="distribute"/>
              <w:textAlignment w:val="auto"/>
              <w:outlineLvl w:val="9"/>
              <w:rPr>
                <w:rFonts w:hint="eastAsia" w:ascii="方正小标宋简体" w:hAnsi="方正小标宋简体" w:eastAsia="方正小标宋简体" w:cs="方正小标宋简体"/>
                <w:b w:val="0"/>
                <w:bCs w:val="0"/>
                <w:color w:val="FF0000"/>
                <w:sz w:val="92"/>
                <w:szCs w:val="92"/>
                <w:lang w:eastAsia="zh-CN"/>
              </w:rPr>
            </w:pPr>
            <w:r>
              <w:rPr>
                <w:rFonts w:hint="eastAsia" w:ascii="方正小标宋简体" w:eastAsia="方正小标宋简体"/>
                <w:b w:val="0"/>
                <w:bCs/>
                <w:color w:val="FF0000"/>
                <w:spacing w:val="-6"/>
                <w:w w:val="70"/>
                <w:kern w:val="0"/>
                <w:sz w:val="96"/>
                <w:szCs w:val="96"/>
              </w:rPr>
              <w:t>福建省</w:t>
            </w:r>
            <w:r>
              <w:rPr>
                <w:rFonts w:hint="eastAsia" w:ascii="方正小标宋简体" w:eastAsia="方正小标宋简体"/>
                <w:b w:val="0"/>
                <w:bCs/>
                <w:color w:val="FF0000"/>
                <w:spacing w:val="-6"/>
                <w:w w:val="70"/>
                <w:kern w:val="0"/>
                <w:sz w:val="96"/>
                <w:szCs w:val="96"/>
                <w:lang w:eastAsia="zh-CN"/>
              </w:rPr>
              <w:t>水土保持工作站</w:t>
            </w:r>
          </w:p>
        </w:tc>
        <w:tc>
          <w:tcPr>
            <w:tcW w:w="1392" w:type="dxa"/>
            <w:vAlign w:val="center"/>
          </w:tcPr>
          <w:p>
            <w:pPr>
              <w:keepNext w:val="0"/>
              <w:keepLines w:val="0"/>
              <w:pageBreakBefore w:val="0"/>
              <w:widowControl w:val="0"/>
              <w:kinsoku/>
              <w:wordWrap/>
              <w:overflowPunct/>
              <w:topLinePunct w:val="0"/>
              <w:autoSpaceDE/>
              <w:autoSpaceDN/>
              <w:bidi w:val="0"/>
              <w:spacing w:line="1180" w:lineRule="exact"/>
              <w:ind w:left="0" w:leftChars="0" w:right="0" w:rightChars="0" w:firstLine="0" w:firstLineChars="0"/>
              <w:textAlignment w:val="auto"/>
              <w:outlineLvl w:val="9"/>
              <w:rPr>
                <w:rFonts w:hint="eastAsia" w:ascii="方正小标宋简体" w:hAnsi="方正小标宋简体" w:eastAsia="方正小标宋简体" w:cs="方正小标宋简体"/>
                <w:b w:val="0"/>
                <w:bCs w:val="0"/>
                <w:color w:val="FF0000"/>
                <w:sz w:val="92"/>
                <w:szCs w:val="92"/>
                <w:lang w:eastAsia="zh-CN"/>
              </w:rPr>
            </w:pPr>
            <w:r>
              <w:rPr>
                <w:rFonts w:hint="eastAsia" w:ascii="方正小标宋简体" w:eastAsia="方正小标宋简体"/>
                <w:b w:val="0"/>
                <w:bCs w:val="0"/>
                <w:color w:val="FF0000"/>
                <w:w w:val="70"/>
                <w:kern w:val="0"/>
                <w:sz w:val="96"/>
                <w:szCs w:val="96"/>
                <w:lang w:eastAsia="zh-CN"/>
              </w:rPr>
              <w:t>文件</w:t>
            </w:r>
          </w:p>
        </w:tc>
        <w:tc>
          <w:tcPr>
            <w:tcW w:w="355" w:type="dxa"/>
            <w:vAlign w:val="top"/>
          </w:tcPr>
          <w:p>
            <w:pPr>
              <w:keepNext w:val="0"/>
              <w:keepLines w:val="0"/>
              <w:pageBreakBefore w:val="0"/>
              <w:widowControl w:val="0"/>
              <w:kinsoku/>
              <w:wordWrap/>
              <w:overflowPunct/>
              <w:topLinePunct w:val="0"/>
              <w:autoSpaceDE/>
              <w:autoSpaceDN/>
              <w:bidi w:val="0"/>
              <w:adjustRightInd w:val="0"/>
              <w:snapToGrid w:val="0"/>
              <w:spacing w:line="11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FF0000"/>
                <w:sz w:val="110"/>
                <w:szCs w:val="110"/>
              </w:rPr>
            </w:pPr>
          </w:p>
        </w:tc>
      </w:tr>
      <w:tr>
        <w:tblPrEx>
          <w:tblLayout w:type="fixed"/>
          <w:tblCellMar>
            <w:top w:w="0" w:type="dxa"/>
            <w:left w:w="0" w:type="dxa"/>
            <w:bottom w:w="0" w:type="dxa"/>
            <w:right w:w="0" w:type="dxa"/>
          </w:tblCellMar>
        </w:tblPrEx>
        <w:trPr>
          <w:cantSplit/>
          <w:trHeight w:val="952" w:hRule="exact"/>
        </w:trPr>
        <w:tc>
          <w:tcPr>
            <w:tcW w:w="8844" w:type="dxa"/>
            <w:gridSpan w:val="5"/>
            <w:vAlign w:val="center"/>
          </w:tcPr>
          <w:p>
            <w:pPr>
              <w:keepNext w:val="0"/>
              <w:keepLines w:val="0"/>
              <w:pageBreakBefore w:val="0"/>
              <w:widowControl w:val="0"/>
              <w:kinsoku/>
              <w:overflowPunct/>
              <w:topLinePunct w:val="0"/>
              <w:autoSpaceDE/>
              <w:bidi w:val="0"/>
              <w:spacing w:line="240" w:lineRule="auto"/>
              <w:jc w:val="center"/>
              <w:textAlignment w:val="auto"/>
              <w:outlineLvl w:val="9"/>
              <w:rPr>
                <w:rFonts w:hint="eastAsia" w:ascii="仿宋_GB2312" w:hAnsi="仿宋_GB2312"/>
              </w:rPr>
            </w:pPr>
          </w:p>
        </w:tc>
      </w:tr>
      <w:tr>
        <w:tblPrEx>
          <w:tblLayout w:type="fixed"/>
          <w:tblCellMar>
            <w:top w:w="0" w:type="dxa"/>
            <w:left w:w="0" w:type="dxa"/>
            <w:bottom w:w="0" w:type="dxa"/>
            <w:right w:w="0" w:type="dxa"/>
          </w:tblCellMar>
        </w:tblPrEx>
        <w:trPr>
          <w:cantSplit/>
          <w:trHeight w:val="0" w:hRule="atLeast"/>
        </w:trPr>
        <w:tc>
          <w:tcPr>
            <w:tcW w:w="8844" w:type="dxa"/>
            <w:gridSpan w:val="5"/>
            <w:vAlign w:val="top"/>
          </w:tcPr>
          <w:p>
            <w:pPr>
              <w:keepNext w:val="0"/>
              <w:keepLines w:val="0"/>
              <w:pageBreakBefore w:val="0"/>
              <w:widowControl w:val="0"/>
              <w:kinsoku/>
              <w:wordWrap w:val="0"/>
              <w:overflowPunct/>
              <w:topLinePunct w:val="0"/>
              <w:autoSpaceDE/>
              <w:bidi w:val="0"/>
              <w:spacing w:line="240" w:lineRule="auto"/>
              <w:jc w:val="center"/>
              <w:textAlignment w:val="auto"/>
              <w:outlineLvl w:val="9"/>
              <w:rPr>
                <w:rFonts w:hint="eastAsia" w:ascii="楷体" w:hAnsi="楷体" w:eastAsia="楷体" w:cs="楷体"/>
                <w:szCs w:val="32"/>
              </w:rPr>
            </w:pPr>
            <w:r>
              <w:rPr>
                <w:rFonts w:hint="eastAsia" w:ascii="仿宋_GB2312" w:eastAsia="仿宋_GB2312"/>
                <w:bCs/>
                <w:sz w:val="32"/>
              </w:rPr>
              <w:t>闽水保站</w:t>
            </w:r>
            <w:r>
              <w:rPr>
                <w:rFonts w:hint="eastAsia" w:ascii="仿宋_GB2312" w:eastAsia="仿宋_GB2312"/>
                <w:bCs/>
                <w:sz w:val="32"/>
                <w:lang w:eastAsia="zh-CN"/>
              </w:rPr>
              <w:t>备</w:t>
            </w:r>
            <w:r>
              <w:rPr>
                <w:rFonts w:hint="eastAsia" w:ascii="仿宋_GB2312" w:eastAsia="仿宋_GB2312"/>
                <w:bCs/>
                <w:sz w:val="32"/>
              </w:rPr>
              <w:t>〔202</w:t>
            </w:r>
            <w:r>
              <w:rPr>
                <w:rFonts w:hint="eastAsia" w:ascii="仿宋_GB2312" w:eastAsia="仿宋_GB2312"/>
                <w:bCs/>
                <w:sz w:val="32"/>
                <w:lang w:val="en-US" w:eastAsia="zh-CN"/>
              </w:rPr>
              <w:t>5</w:t>
            </w:r>
            <w:r>
              <w:rPr>
                <w:rFonts w:hint="eastAsia" w:ascii="仿宋_GB2312" w:eastAsia="仿宋_GB2312"/>
                <w:bCs/>
                <w:sz w:val="32"/>
              </w:rPr>
              <w:t>〕</w:t>
            </w:r>
            <w:r>
              <w:rPr>
                <w:rFonts w:hint="eastAsia" w:ascii="仿宋_GB2312" w:eastAsia="仿宋_GB2312"/>
                <w:bCs/>
                <w:sz w:val="32"/>
                <w:lang w:val="en-US" w:eastAsia="zh-CN"/>
              </w:rPr>
              <w:t>3</w:t>
            </w:r>
            <w:r>
              <w:rPr>
                <w:rFonts w:hint="eastAsia" w:ascii="仿宋_GB2312" w:eastAsia="仿宋_GB2312"/>
                <w:bCs/>
                <w:sz w:val="32"/>
              </w:rPr>
              <w:t>号</w:t>
            </w:r>
          </w:p>
        </w:tc>
      </w:tr>
      <w:tr>
        <w:tblPrEx>
          <w:tblLayout w:type="fixed"/>
          <w:tblCellMar>
            <w:top w:w="0" w:type="dxa"/>
            <w:left w:w="0" w:type="dxa"/>
            <w:bottom w:w="0" w:type="dxa"/>
            <w:right w:w="0" w:type="dxa"/>
          </w:tblCellMar>
        </w:tblPrEx>
        <w:trPr>
          <w:cantSplit/>
          <w:trHeight w:val="113" w:hRule="exact"/>
        </w:trPr>
        <w:tc>
          <w:tcPr>
            <w:tcW w:w="8844" w:type="dxa"/>
            <w:gridSpan w:val="5"/>
            <w:tcBorders>
              <w:bottom w:val="single" w:color="FF0000" w:sz="24" w:space="0"/>
            </w:tcBorders>
            <w:vAlign w:val="center"/>
          </w:tcPr>
          <w:p>
            <w:pPr>
              <w:keepNext w:val="0"/>
              <w:keepLines w:val="0"/>
              <w:pageBreakBefore w:val="0"/>
              <w:widowControl w:val="0"/>
              <w:kinsoku/>
              <w:overflowPunct/>
              <w:topLinePunct w:val="0"/>
              <w:autoSpaceDE/>
              <w:bidi w:val="0"/>
              <w:spacing w:line="240" w:lineRule="auto"/>
              <w:jc w:val="center"/>
              <w:textAlignment w:val="auto"/>
              <w:outlineLvl w:val="9"/>
              <w:rPr>
                <w:rFonts w:hint="eastAsia" w:ascii="方正仿宋_GBK" w:hAnsi="方正仿宋_GBK"/>
                <w:b/>
                <w:sz w:val="21"/>
              </w:rPr>
            </w:pPr>
          </w:p>
        </w:tc>
      </w:tr>
      <w:tr>
        <w:tblPrEx>
          <w:tblLayout w:type="fixed"/>
          <w:tblCellMar>
            <w:top w:w="0" w:type="dxa"/>
            <w:left w:w="0" w:type="dxa"/>
            <w:bottom w:w="0" w:type="dxa"/>
            <w:right w:w="0" w:type="dxa"/>
          </w:tblCellMar>
        </w:tblPrEx>
        <w:trPr>
          <w:cantSplit/>
          <w:trHeight w:val="1134" w:hRule="exact"/>
        </w:trPr>
        <w:tc>
          <w:tcPr>
            <w:tcW w:w="8844" w:type="dxa"/>
            <w:gridSpan w:val="5"/>
            <w:tcBorders>
              <w:top w:val="single" w:color="FF0000" w:sz="24" w:space="0"/>
              <w:left w:val="nil"/>
              <w:bottom w:val="nil"/>
              <w:right w:val="nil"/>
            </w:tcBorders>
            <w:vAlign w:val="center"/>
          </w:tcPr>
          <w:p>
            <w:pPr>
              <w:keepNext w:val="0"/>
              <w:keepLines w:val="0"/>
              <w:pageBreakBefore w:val="0"/>
              <w:widowControl w:val="0"/>
              <w:tabs>
                <w:tab w:val="left" w:pos="3808"/>
              </w:tabs>
              <w:kinsoku/>
              <w:overflowPunct/>
              <w:topLinePunct w:val="0"/>
              <w:autoSpaceDE/>
              <w:bidi w:val="0"/>
              <w:spacing w:line="240" w:lineRule="auto"/>
              <w:jc w:val="center"/>
              <w:textAlignment w:val="auto"/>
              <w:outlineLvl w:val="9"/>
              <w:rPr>
                <w:rFonts w:hint="eastAsia" w:ascii="方正小标宋简体" w:hAnsi="方正小标宋简体" w:eastAsia="方正小标宋简体" w:cs="方正小标宋简体"/>
                <w:bCs/>
                <w:highlight w:val="red"/>
              </w:rPr>
            </w:pPr>
          </w:p>
          <w:p>
            <w:pPr>
              <w:keepNext w:val="0"/>
              <w:keepLines w:val="0"/>
              <w:pageBreakBefore w:val="0"/>
              <w:widowControl w:val="0"/>
              <w:tabs>
                <w:tab w:val="left" w:pos="3808"/>
              </w:tabs>
              <w:kinsoku/>
              <w:overflowPunct/>
              <w:topLinePunct w:val="0"/>
              <w:autoSpaceDE/>
              <w:bidi w:val="0"/>
              <w:spacing w:line="240" w:lineRule="auto"/>
              <w:jc w:val="center"/>
              <w:textAlignment w:val="auto"/>
              <w:outlineLvl w:val="9"/>
              <w:rPr>
                <w:rFonts w:hint="eastAsia" w:ascii="方正小标宋简体" w:hAnsi="方正小标宋简体" w:eastAsia="方正小标宋简体" w:cs="方正小标宋简体"/>
                <w:bCs/>
                <w:highlight w:val="red"/>
              </w:rPr>
            </w:pPr>
          </w:p>
        </w:tc>
      </w:tr>
    </w:tbl>
    <w:p>
      <w:pPr>
        <w:keepNext w:val="0"/>
        <w:keepLines w:val="0"/>
        <w:pageBreakBefore w:val="0"/>
        <w:widowControl/>
        <w:suppressLineNumbers w:val="0"/>
        <w:tabs>
          <w:tab w:val="left" w:pos="1680"/>
        </w:tabs>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sz w:val="36"/>
          <w:szCs w:val="36"/>
          <w:lang w:val="en-US" w:eastAsia="zh-CN"/>
        </w:rPr>
      </w:pPr>
      <w:bookmarkStart w:id="0" w:name="OLE_LINK4"/>
      <w:r>
        <w:rPr>
          <w:rFonts w:hint="eastAsia" w:ascii="方正小标宋简体" w:hAnsi="方正小标宋简体" w:eastAsia="方正小标宋简体" w:cs="方正小标宋简体"/>
          <w:b w:val="0"/>
          <w:bCs/>
          <w:sz w:val="36"/>
          <w:szCs w:val="36"/>
          <w:lang w:val="en-US" w:eastAsia="zh-CN"/>
        </w:rPr>
        <w:t>关于</w:t>
      </w:r>
      <w:bookmarkStart w:id="1" w:name="OLE_LINK5"/>
      <w:bookmarkStart w:id="5" w:name="_GoBack"/>
      <w:r>
        <w:rPr>
          <w:rFonts w:hint="eastAsia" w:ascii="方正小标宋简体" w:hAnsi="方正小标宋简体" w:eastAsia="方正小标宋简体" w:cs="方正小标宋简体"/>
          <w:b w:val="0"/>
          <w:bCs/>
          <w:sz w:val="36"/>
          <w:szCs w:val="36"/>
          <w:lang w:val="en-US" w:eastAsia="zh-CN"/>
        </w:rPr>
        <w:t>福建泉州石院220kV输变电工程</w:t>
      </w:r>
      <w:bookmarkEnd w:id="1"/>
      <w:bookmarkEnd w:id="5"/>
    </w:p>
    <w:p>
      <w:pPr>
        <w:keepNext w:val="0"/>
        <w:keepLines w:val="0"/>
        <w:pageBreakBefore w:val="0"/>
        <w:widowControl/>
        <w:suppressLineNumbers w:val="0"/>
        <w:tabs>
          <w:tab w:val="left" w:pos="1680"/>
        </w:tabs>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水土保持设施自主验收报备申请的审查意见</w:t>
      </w:r>
      <w:bookmarkEnd w:id="0"/>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福建省水利厅：</w:t>
      </w:r>
    </w:p>
    <w:p>
      <w:pPr>
        <w:keepNext w:val="0"/>
        <w:keepLines w:val="0"/>
        <w:pageBreakBefore w:val="0"/>
        <w:widowControl/>
        <w:suppressLineNumbers w:val="0"/>
        <w:tabs>
          <w:tab w:val="left" w:pos="1680"/>
        </w:tabs>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根据《中华人民共和国水土保持法》《福建省水土保持条例》及《水利部关于加强事中事后监管规范生产建设项目水土保持设施自主验收的通知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（水保〔2017〕365号）</w:t>
      </w:r>
      <w:r>
        <w:rPr>
          <w:rFonts w:hint="eastAsia" w:ascii="仿宋_GB2312" w:hAnsi="仿宋_GB2312" w:eastAsia="仿宋_GB2312" w:cs="仿宋_GB2312"/>
          <w:sz w:val="32"/>
          <w:szCs w:val="32"/>
          <w:lang w:eastAsia="zh-CN"/>
        </w:rPr>
        <w:t>、《水利部关于进一步深化“放管服”改革全面加强水土保持监管的意见》</w:t>
      </w:r>
      <w:r>
        <w:rPr>
          <w:rFonts w:hint="eastAsia" w:ascii="仿宋_GB2312" w:hAnsi="仿宋_GB2312" w:eastAsia="仿宋_GB2312" w:cs="仿宋_GB2312"/>
          <w:sz w:val="32"/>
          <w:szCs w:val="32"/>
        </w:rPr>
        <w:t>（水保〔201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有关规定，</w:t>
      </w:r>
      <w:r>
        <w:rPr>
          <w:rFonts w:hint="eastAsia" w:ascii="仿宋_GB2312" w:hAnsi="仿宋_GB2312" w:eastAsia="仿宋_GB2312" w:cs="仿宋_GB2312"/>
          <w:sz w:val="32"/>
          <w:szCs w:val="32"/>
          <w:lang w:eastAsia="zh-CN"/>
        </w:rPr>
        <w:t>我站于</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日收到了国网福建省电力有限公司泉州供电公司</w:t>
      </w:r>
      <w:r>
        <w:rPr>
          <w:rFonts w:hint="eastAsia" w:ascii="仿宋_GB2312" w:hAnsi="仿宋_GB2312" w:eastAsia="仿宋_GB2312" w:cs="仿宋_GB2312"/>
          <w:sz w:val="32"/>
          <w:szCs w:val="32"/>
          <w:lang w:val="en-US" w:eastAsia="zh-CN"/>
        </w:rPr>
        <w:t>提交的</w:t>
      </w:r>
      <w:bookmarkStart w:id="2" w:name="OLE_LINK1"/>
      <w:bookmarkStart w:id="3" w:name="OLE_LINK2"/>
      <w:r>
        <w:rPr>
          <w:rFonts w:hint="eastAsia" w:ascii="仿宋_GB2312" w:hAnsi="仿宋_GB2312" w:eastAsia="仿宋_GB2312" w:cs="仿宋_GB2312"/>
          <w:sz w:val="32"/>
          <w:szCs w:val="32"/>
          <w:lang w:eastAsia="zh-CN"/>
        </w:rPr>
        <w:t>《国网泉州供电公司关于福建泉州石院220kV输变电工程</w:t>
      </w:r>
      <w:r>
        <w:rPr>
          <w:rFonts w:hint="eastAsia" w:ascii="仿宋_GB2312" w:hAnsi="仿宋_GB2312" w:eastAsia="仿宋_GB2312" w:cs="仿宋_GB2312"/>
          <w:sz w:val="32"/>
          <w:szCs w:val="32"/>
          <w:lang w:val="en-US" w:eastAsia="zh-CN"/>
        </w:rPr>
        <w:t>水土保持设施自主验收报备申请函</w:t>
      </w:r>
      <w:r>
        <w:rPr>
          <w:rFonts w:hint="eastAsia" w:ascii="仿宋_GB2312" w:hAnsi="仿宋_GB2312" w:eastAsia="仿宋_GB2312" w:cs="仿宋_GB2312"/>
          <w:sz w:val="32"/>
          <w:szCs w:val="32"/>
          <w:lang w:eastAsia="zh-CN"/>
        </w:rPr>
        <w:t>》</w:t>
      </w:r>
      <w:bookmarkEnd w:id="2"/>
      <w:r>
        <w:rPr>
          <w:rFonts w:hint="eastAsia" w:ascii="仿宋_GB2312" w:hAnsi="仿宋_GB2312" w:eastAsia="仿宋_GB2312" w:cs="仿宋_GB2312"/>
          <w:sz w:val="32"/>
          <w:szCs w:val="32"/>
          <w:lang w:eastAsia="zh-CN"/>
        </w:rPr>
        <w:t>（</w:t>
      </w:r>
      <w:bookmarkStart w:id="4" w:name="OLE_LINK3"/>
      <w:r>
        <w:rPr>
          <w:rFonts w:hint="eastAsia" w:ascii="仿宋_GB2312" w:hAnsi="仿宋_GB2312" w:eastAsia="仿宋_GB2312" w:cs="仿宋_GB2312"/>
          <w:color w:val="auto"/>
          <w:sz w:val="32"/>
          <w:szCs w:val="32"/>
          <w:lang w:eastAsia="zh-CN"/>
        </w:rPr>
        <w:t>泉电前期函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7号</w:t>
      </w:r>
      <w:bookmarkEnd w:id="4"/>
      <w:r>
        <w:rPr>
          <w:rFonts w:hint="eastAsia" w:ascii="仿宋_GB2312" w:hAnsi="仿宋_GB2312" w:eastAsia="仿宋_GB2312" w:cs="仿宋_GB2312"/>
          <w:sz w:val="32"/>
          <w:szCs w:val="32"/>
          <w:lang w:eastAsia="zh-CN"/>
        </w:rPr>
        <w:t>）</w:t>
      </w:r>
      <w:bookmarkEnd w:id="3"/>
      <w:r>
        <w:rPr>
          <w:rFonts w:hint="eastAsia" w:ascii="仿宋_GB2312" w:hAnsi="仿宋_GB2312" w:eastAsia="仿宋_GB2312" w:cs="仿宋_GB2312"/>
          <w:sz w:val="32"/>
          <w:szCs w:val="32"/>
          <w:lang w:eastAsia="zh-CN"/>
        </w:rPr>
        <w:t>文件和相关报备材料</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我站按照有关规定对材料完整性和格式符合要求性进行了形式审查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认为</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建设单位报备的水土保持设施</w:t>
      </w:r>
      <w:r>
        <w:rPr>
          <w:rFonts w:hint="eastAsia" w:ascii="仿宋_GB2312" w:hAnsi="仿宋_GB2312" w:eastAsia="仿宋_GB2312" w:cs="仿宋_GB2312"/>
          <w:sz w:val="32"/>
          <w:szCs w:val="32"/>
          <w:lang w:eastAsia="zh-CN"/>
        </w:rPr>
        <w:t>自主</w:t>
      </w:r>
      <w:r>
        <w:rPr>
          <w:rFonts w:hint="eastAsia" w:ascii="仿宋_GB2312" w:hAnsi="仿宋_GB2312" w:eastAsia="仿宋_GB2312" w:cs="仿宋_GB2312"/>
          <w:sz w:val="32"/>
          <w:szCs w:val="32"/>
        </w:rPr>
        <w:t>验收材料完整，符合格式要求，并已向社会公开，同意上报报备。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lang w:eastAsia="zh-CN"/>
        </w:rPr>
        <w:t>《国网泉州供电公司关于福建泉州石院220kV输变电工程</w:t>
      </w:r>
      <w:r>
        <w:rPr>
          <w:rFonts w:hint="eastAsia" w:ascii="仿宋_GB2312" w:hAnsi="仿宋_GB2312" w:eastAsia="仿宋_GB2312" w:cs="仿宋_GB2312"/>
          <w:sz w:val="32"/>
          <w:szCs w:val="32"/>
          <w:lang w:val="en-US" w:eastAsia="zh-CN"/>
        </w:rPr>
        <w:t>水土保持设施自主验收报备申请函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泉电前期函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2.生产建设项目水土保持设施自主验收报备申请表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福建泉州石院220kV输变电工程</w:t>
      </w:r>
      <w:r>
        <w:rPr>
          <w:rFonts w:hint="eastAsia" w:ascii="仿宋_GB2312" w:hAnsi="仿宋_GB2312" w:eastAsia="仿宋_GB2312" w:cs="仿宋_GB2312"/>
          <w:sz w:val="32"/>
          <w:szCs w:val="32"/>
          <w:lang w:val="en-US" w:eastAsia="zh-CN"/>
        </w:rPr>
        <w:t>水土保持设施自主验收报备材料清单</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outlineLvl w:val="9"/>
        <w:rPr>
          <w:rFonts w:hint="eastAsia" w:ascii="仿宋_GB2312" w:hAnsi="仿宋_GB2312" w:eastAsia="仿宋_GB2312" w:cs="仿宋_GB2312"/>
          <w:sz w:val="32"/>
          <w:szCs w:val="32"/>
          <w:lang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福建省水土保持工作站</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p/>
    <w:p>
      <w:pPr>
        <w:pStyle w:val="2"/>
        <w:rPr>
          <w:rFonts w:ascii="仿宋_GB2312" w:hAnsi="仿宋_GB2312" w:eastAsia="仿宋_GB2312" w:cs="仿宋_GB2312"/>
          <w:sz w:val="32"/>
          <w:szCs w:val="32"/>
          <w:lang w:val="en-US"/>
        </w:rPr>
      </w:pPr>
    </w:p>
    <w:p>
      <w:pPr>
        <w:pStyle w:val="2"/>
        <w:rPr>
          <w:rFonts w:ascii="仿宋_GB2312" w:hAnsi="仿宋_GB2312" w:eastAsia="仿宋_GB2312" w:cs="仿宋_GB2312"/>
          <w:sz w:val="32"/>
          <w:szCs w:val="32"/>
          <w:lang w:val="en-US"/>
        </w:rPr>
      </w:pPr>
    </w:p>
    <w:p>
      <w:pPr>
        <w:pStyle w:val="2"/>
        <w:rPr>
          <w:rFonts w:ascii="仿宋_GB2312" w:hAnsi="仿宋_GB2312" w:eastAsia="仿宋_GB2312" w:cs="仿宋_GB2312"/>
          <w:sz w:val="32"/>
          <w:szCs w:val="32"/>
          <w:lang w:val="en-US"/>
        </w:rPr>
      </w:pPr>
    </w:p>
    <w:p>
      <w:pPr>
        <w:pStyle w:val="2"/>
        <w:rPr>
          <w:rFonts w:ascii="仿宋_GB2312" w:hAnsi="仿宋_GB2312" w:eastAsia="仿宋_GB2312" w:cs="仿宋_GB2312"/>
          <w:sz w:val="32"/>
          <w:szCs w:val="32"/>
          <w:lang w:val="en-US"/>
        </w:rPr>
      </w:pPr>
    </w:p>
    <w:p>
      <w:pPr>
        <w:pStyle w:val="3"/>
        <w:spacing w:line="520" w:lineRule="exact"/>
        <w:ind w:left="1140" w:hanging="840"/>
        <w:rPr>
          <w:rFonts w:hint="eastAsia" w:hAnsi="仿宋_GB2312" w:cs="仿宋_GB2312"/>
          <w:sz w:val="28"/>
          <w:szCs w:val="28"/>
        </w:rPr>
      </w:pPr>
      <w:r>
        <w:rPr>
          <w:rFonts w:hint="eastAsia" w:hAnsi="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1pt;z-index:251659264;mso-width-relative:page;mso-height-relative:page;" filled="f" stroked="t"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LnrqLQAAAAAgEAAA8AAAAAAAAAAQAgAAAA&#10;IgAAAGRycy9kb3ducmV2LnhtbFBLAQIUABQAAAAIAIdO4kDXicsn2gEAAJYDAAAOAAAAAAAAAAEA&#10;IAAAAB8BAABkcnMvZTJvRG9jLnhtbFBLBQYAAAAABgAGAFkBAABrBQAAAAA=&#10;">
                <v:fill on="f" focussize="0,0"/>
                <v:stroke color="#000000" joinstyle="round"/>
                <v:imagedata o:title=""/>
                <o:lock v:ext="edit" aspectratio="f"/>
              </v:line>
            </w:pict>
          </mc:Fallback>
        </mc:AlternateContent>
      </w:r>
      <w:r>
        <w:rPr>
          <w:rFonts w:hint="eastAsia" w:hAnsi="仿宋_GB2312" w:cs="仿宋_GB2312"/>
          <w:sz w:val="28"/>
          <w:szCs w:val="28"/>
        </w:rPr>
        <w:t xml:space="preserve">福建省水土保持工作站               </w:t>
      </w:r>
      <w:r>
        <w:rPr>
          <w:rFonts w:hint="eastAsia" w:hAnsi="仿宋_GB2312" w:cs="仿宋_GB2312"/>
          <w:sz w:val="28"/>
          <w:szCs w:val="28"/>
          <w:lang w:val="en-US" w:eastAsia="zh-CN"/>
        </w:rPr>
        <w:t xml:space="preserve"> </w:t>
      </w:r>
      <w:r>
        <w:rPr>
          <w:rFonts w:hint="eastAsia" w:hAnsi="仿宋_GB2312" w:cs="仿宋_GB2312"/>
          <w:sz w:val="28"/>
          <w:szCs w:val="28"/>
        </w:rPr>
        <w:t xml:space="preserve">    202</w:t>
      </w:r>
      <w:r>
        <w:rPr>
          <w:rFonts w:hint="eastAsia" w:hAnsi="仿宋_GB2312" w:cs="仿宋_GB2312"/>
          <w:sz w:val="28"/>
          <w:szCs w:val="28"/>
          <w:lang w:val="en-US" w:eastAsia="zh-CN"/>
        </w:rPr>
        <w:t>5</w:t>
      </w:r>
      <w:r>
        <w:rPr>
          <w:rFonts w:hint="eastAsia" w:hAnsi="仿宋_GB2312" w:cs="仿宋_GB2312"/>
          <w:sz w:val="28"/>
          <w:szCs w:val="28"/>
        </w:rPr>
        <w:t>年</w:t>
      </w:r>
      <w:r>
        <w:rPr>
          <w:rFonts w:hint="eastAsia" w:hAnsi="仿宋_GB2312" w:cs="仿宋_GB2312"/>
          <w:sz w:val="28"/>
          <w:szCs w:val="28"/>
          <w:lang w:val="en-US" w:eastAsia="zh-CN"/>
        </w:rPr>
        <w:t>3</w:t>
      </w:r>
      <w:r>
        <w:rPr>
          <w:rFonts w:hint="eastAsia" w:hAnsi="仿宋_GB2312" w:cs="仿宋_GB2312"/>
          <w:sz w:val="28"/>
          <w:szCs w:val="28"/>
        </w:rPr>
        <w:t>月</w:t>
      </w:r>
      <w:r>
        <w:rPr>
          <w:rFonts w:hint="eastAsia" w:hAnsi="仿宋_GB2312" w:cs="仿宋_GB2312"/>
          <w:sz w:val="28"/>
          <w:szCs w:val="28"/>
          <w:lang w:val="en-US" w:eastAsia="zh-CN"/>
        </w:rPr>
        <w:t>13</w:t>
      </w:r>
      <w:r>
        <w:rPr>
          <w:rFonts w:hint="eastAsia" w:hAnsi="仿宋_GB2312" w:cs="仿宋_GB2312"/>
          <w:sz w:val="28"/>
          <w:szCs w:val="28"/>
        </w:rPr>
        <w:t>日印发</w:t>
      </w:r>
    </w:p>
    <w:p>
      <w:pPr>
        <w:spacing w:line="20" w:lineRule="exact"/>
        <w:ind w:firstLine="280" w:firstLineChars="100"/>
        <w:jc w:val="left"/>
      </w:pPr>
      <w:r>
        <w:rPr>
          <w:rFonts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48260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8pt;height:0pt;width:441pt;z-index:251660288;mso-width-relative:page;mso-height-relative:page;" filled="f" stroked="t" coordsize="21600,21600" o:gfxdata="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EWdIAAAAEAQAADwAAAAAAAAABACAA&#10;AAAiAAAAZHJzL2Rvd25yZXYueG1sUEsBAhQAFAAAAAgAh07iQOQ0Z5DaAQAAlgMAAA4AAAAAAAAA&#10;AQAgAAAAIQEAAGRycy9lMm9Eb2MueG1sUEsFBgAAAAAGAAYAWQEAAG0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w:t xml:space="preserve">  </w:t>
      </w:r>
    </w:p>
    <w:sectPr>
      <w:pgSz w:w="11906" w:h="16838"/>
      <w:pgMar w:top="1984" w:right="1474" w:bottom="141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MzUwNTZlMzU0YmEzZWU5ZTIwN2I3MjQ3YTFiYTQifQ=="/>
  </w:docVars>
  <w:rsids>
    <w:rsidRoot w:val="17274E6A"/>
    <w:rsid w:val="04393CCE"/>
    <w:rsid w:val="06663104"/>
    <w:rsid w:val="072E704C"/>
    <w:rsid w:val="091E35F4"/>
    <w:rsid w:val="0C6A5A0E"/>
    <w:rsid w:val="0D500964"/>
    <w:rsid w:val="0E3F14FB"/>
    <w:rsid w:val="10037BA8"/>
    <w:rsid w:val="101341FA"/>
    <w:rsid w:val="10751B66"/>
    <w:rsid w:val="17274E6A"/>
    <w:rsid w:val="18416831"/>
    <w:rsid w:val="186A7C16"/>
    <w:rsid w:val="186B41A3"/>
    <w:rsid w:val="18F23C99"/>
    <w:rsid w:val="19CD5498"/>
    <w:rsid w:val="1C4E5A01"/>
    <w:rsid w:val="23B909F0"/>
    <w:rsid w:val="23EE554A"/>
    <w:rsid w:val="24335B43"/>
    <w:rsid w:val="26563A28"/>
    <w:rsid w:val="26EA666A"/>
    <w:rsid w:val="28252E8B"/>
    <w:rsid w:val="2A7A6189"/>
    <w:rsid w:val="322728AF"/>
    <w:rsid w:val="325E1356"/>
    <w:rsid w:val="33E6546C"/>
    <w:rsid w:val="37F21EBE"/>
    <w:rsid w:val="38B34091"/>
    <w:rsid w:val="39291FE0"/>
    <w:rsid w:val="3AFF7739"/>
    <w:rsid w:val="3DA27521"/>
    <w:rsid w:val="3DCF46D7"/>
    <w:rsid w:val="3DF82DEC"/>
    <w:rsid w:val="3E692D41"/>
    <w:rsid w:val="3F6024DE"/>
    <w:rsid w:val="3F97270D"/>
    <w:rsid w:val="3F9B63B8"/>
    <w:rsid w:val="406C2C9D"/>
    <w:rsid w:val="41652B58"/>
    <w:rsid w:val="43131F1F"/>
    <w:rsid w:val="45196B31"/>
    <w:rsid w:val="458018BC"/>
    <w:rsid w:val="48390A7E"/>
    <w:rsid w:val="4909508E"/>
    <w:rsid w:val="4AB356C4"/>
    <w:rsid w:val="4BD1166C"/>
    <w:rsid w:val="4C412922"/>
    <w:rsid w:val="4DB9305B"/>
    <w:rsid w:val="4E890F25"/>
    <w:rsid w:val="4F113C1B"/>
    <w:rsid w:val="4FDA39AF"/>
    <w:rsid w:val="50841685"/>
    <w:rsid w:val="531255B1"/>
    <w:rsid w:val="538A2F96"/>
    <w:rsid w:val="54D92F44"/>
    <w:rsid w:val="552E3F82"/>
    <w:rsid w:val="56587FF5"/>
    <w:rsid w:val="579F3C09"/>
    <w:rsid w:val="5C067FC9"/>
    <w:rsid w:val="5C073414"/>
    <w:rsid w:val="5D053F34"/>
    <w:rsid w:val="5D9E3865"/>
    <w:rsid w:val="5FE72E46"/>
    <w:rsid w:val="60B93FAE"/>
    <w:rsid w:val="618C78B3"/>
    <w:rsid w:val="61FD0208"/>
    <w:rsid w:val="628E578E"/>
    <w:rsid w:val="635870A8"/>
    <w:rsid w:val="63C228D6"/>
    <w:rsid w:val="64905712"/>
    <w:rsid w:val="65D124F4"/>
    <w:rsid w:val="67CD7945"/>
    <w:rsid w:val="68A31B02"/>
    <w:rsid w:val="6AE844EA"/>
    <w:rsid w:val="6D3D6255"/>
    <w:rsid w:val="6E8F435C"/>
    <w:rsid w:val="6F3D61E0"/>
    <w:rsid w:val="6F9E5925"/>
    <w:rsid w:val="70253BE1"/>
    <w:rsid w:val="71E642D0"/>
    <w:rsid w:val="725E2DC6"/>
    <w:rsid w:val="737F4118"/>
    <w:rsid w:val="75027459"/>
    <w:rsid w:val="75136842"/>
    <w:rsid w:val="75240963"/>
    <w:rsid w:val="76586DB5"/>
    <w:rsid w:val="78B975D3"/>
    <w:rsid w:val="7C75551B"/>
    <w:rsid w:val="7E3226EE"/>
    <w:rsid w:val="7F562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480" w:lineRule="exact"/>
      <w:ind w:left="1260" w:leftChars="143" w:hanging="960" w:hangingChars="300"/>
    </w:pPr>
    <w:rPr>
      <w:rFonts w:hint="default" w:ascii="仿宋_GB2312" w:eastAsia="仿宋_GB231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495</Words>
  <Characters>545</Characters>
  <Lines>0</Lines>
  <Paragraphs>0</Paragraphs>
  <TotalTime>19</TotalTime>
  <ScaleCrop>false</ScaleCrop>
  <LinksUpToDate>false</LinksUpToDate>
  <CharactersWithSpaces>571</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2023-06-12T10:35:00Z</dcterms:created>
  <dc:creator>张万清</dc:creator>
  <cp:lastModifiedBy>Lenovo</cp:lastModifiedBy>
  <cp:lastPrinted>2025-03-13T02:12:48Z</cp:lastPrinted>
  <dcterms:modified xsi:type="dcterms:W3CDTF">2025-03-13T02:23:12Z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BC43EF546B1E49448D96ADAA3C3DE826_12</vt:lpwstr>
  </property>
  <property fmtid="{D5CDD505-2E9C-101B-9397-08002B2CF9AE}" pid="4" name="KSOTemplateDocerSaveRecord">
    <vt:lpwstr>eyJoZGlkIjoiMGE2MzUwNTZlMzU0YmEzZWU5ZTIwN2I3MjQ3YTFiYTQiLCJ1c2VySWQiOiIxNTgwMzcwNDI3In0=</vt:lpwstr>
  </property>
</Properties>
</file>