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EFEC">
      <w:pPr>
        <w:pStyle w:val="3"/>
        <w:ind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7A213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vertAlign w:val="baseline"/>
        </w:rPr>
        <w:t>基于多源数据融合的风暴潮驱动下海堤变形</w:t>
      </w:r>
    </w:p>
    <w:p w14:paraId="5C8E86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vertAlign w:val="baseline"/>
        </w:rPr>
        <w:t>风险预警研究项目报价单</w:t>
      </w:r>
    </w:p>
    <w:p w14:paraId="3F7C25B0">
      <w:pPr>
        <w:tabs>
          <w:tab w:val="left" w:pos="3826"/>
        </w:tabs>
        <w:spacing w:before="89" w:line="400" w:lineRule="exact"/>
        <w:ind w:right="40"/>
        <w:jc w:val="left"/>
        <w:rPr>
          <w:rFonts w:hint="eastAsia"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报价供应商：（盖章）</w:t>
      </w:r>
    </w:p>
    <w:p w14:paraId="0D3B4332">
      <w:pPr>
        <w:tabs>
          <w:tab w:val="left" w:pos="3826"/>
        </w:tabs>
        <w:spacing w:before="89" w:line="400" w:lineRule="exact"/>
        <w:ind w:right="40"/>
        <w:jc w:val="left"/>
        <w:rPr>
          <w:rFonts w:hint="eastAsia" w:ascii="仿宋" w:hAnsi="仿宋" w:eastAsia="仿宋" w:cs="仿宋"/>
          <w:color w:val="000000" w:themeColor="text1"/>
          <w:spacing w:val="-17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联系人：                             联系电话</w:t>
      </w:r>
      <w:r>
        <w:rPr>
          <w:rFonts w:hint="eastAsia" w:ascii="仿宋" w:hAnsi="仿宋" w:eastAsia="仿宋" w:cs="仿宋"/>
          <w:color w:val="000000" w:themeColor="text1"/>
          <w:spacing w:val="-17"/>
          <w:sz w:val="31"/>
          <w:szCs w:val="31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7"/>
        <w:gridCol w:w="1056"/>
        <w:gridCol w:w="1631"/>
      </w:tblGrid>
      <w:tr w14:paraId="23D8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37" w:type="dxa"/>
            <w:vAlign w:val="center"/>
          </w:tcPr>
          <w:p w14:paraId="79DBA823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项目内容及要求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C4A1819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/>
              <w:ind w:left="210" w:leftChars="0" w:right="0" w:rightChars="0" w:hanging="210" w:hangingChars="10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（元）</w:t>
            </w:r>
          </w:p>
        </w:tc>
        <w:tc>
          <w:tcPr>
            <w:tcW w:w="1631" w:type="dxa"/>
            <w:vAlign w:val="center"/>
          </w:tcPr>
          <w:p w14:paraId="2E512396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最高限价（元）</w:t>
            </w:r>
          </w:p>
        </w:tc>
      </w:tr>
      <w:tr w14:paraId="5D02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7" w:type="dxa"/>
          </w:tcPr>
          <w:p w14:paraId="1B8ED1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firstLine="422" w:firstLineChars="2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1.风暴潮-海堤多源数据融合与时空特征库构建</w:t>
            </w:r>
          </w:p>
          <w:p w14:paraId="5FF570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　　整合海堤沉降监测数据与潮汐、波浪、台风、降雨等海洋动力环境因子，建立长时间序列、事件驱动型的标准化数据集，形成涵盖风暴潮驱动力、波浪能量、沉降变形等多维度的时空特征库，为海堤变形规律挖掘与风险分析提供统一、高质量的数据基础。</w:t>
            </w:r>
          </w:p>
          <w:p w14:paraId="41A25C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　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2.风暴潮驱动下海堤变形预测模型构建与优化</w:t>
            </w:r>
          </w:p>
          <w:p w14:paraId="185981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　　构建面向极端风暴潮条件的海堤变形预测模型，显著提升对海堤沉降增量的预测精度与泛化能力，实现对不同风暴潮场景下海堤变形风险的量化评估。在此基础上，识别影响海堤变形的关键环境因子，厘清潮位主导型、波浪主导型及复合主导型等不同驱动模式，为分类分级预警提供科学依据。</w:t>
            </w:r>
          </w:p>
          <w:p w14:paraId="027A0C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firstLine="4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3.揭示风暴潮作用下海堤变形成灾机理与非线性耦合机制，构建可解释的风险预警体系</w:t>
            </w:r>
          </w:p>
          <w:p w14:paraId="36728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量化潮位、波浪及其耦合效应对海堤变形的贡献程度与非线性作用机制，突破传统模型的可解释性局限，实现典型风暴潮事件下的变形异常归因。基于致灾机理研究成果，建立涵盖“风暴潮预报—变形预测—致灾归因—预警判定”的全链条风险预警机制，为沿海海堤防灾减灾、应急决策及韧性提升提供科学支撑。</w:t>
            </w:r>
          </w:p>
          <w:p w14:paraId="02D4C4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firstLine="422" w:firstLineChars="2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4.服务期：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至2028年12月31日。</w:t>
            </w:r>
          </w:p>
        </w:tc>
        <w:tc>
          <w:tcPr>
            <w:tcW w:w="1056" w:type="dxa"/>
          </w:tcPr>
          <w:p w14:paraId="7121B15C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/>
              <w:ind w:right="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 w14:paraId="7E515115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300000.00</w:t>
            </w:r>
          </w:p>
        </w:tc>
      </w:tr>
    </w:tbl>
    <w:p w14:paraId="659BA702">
      <w:pPr>
        <w:spacing w:line="560" w:lineRule="exac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11CB"/>
    <w:rsid w:val="18571FF8"/>
    <w:rsid w:val="1E90701D"/>
    <w:rsid w:val="3BAE037D"/>
    <w:rsid w:val="43211D12"/>
    <w:rsid w:val="43BD2C24"/>
    <w:rsid w:val="4F5A687A"/>
    <w:rsid w:val="5086118A"/>
    <w:rsid w:val="66B7545E"/>
    <w:rsid w:val="6A0B6FC6"/>
    <w:rsid w:val="71541CC7"/>
    <w:rsid w:val="717F5E9B"/>
    <w:rsid w:val="77F15EA1"/>
    <w:rsid w:val="7C6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widowControl/>
      <w:adjustRightInd w:val="0"/>
      <w:snapToGrid w:val="0"/>
      <w:spacing w:before="120" w:after="120"/>
      <w:ind w:firstLine="272" w:firstLineChars="85"/>
      <w:jc w:val="left"/>
    </w:pPr>
    <w:rPr>
      <w:rFonts w:ascii="宋体" w:hAnsi="宋体"/>
      <w:bCs/>
      <w:caps/>
      <w:kern w:val="0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571</Characters>
  <Lines>0</Lines>
  <Paragraphs>0</Paragraphs>
  <TotalTime>0</TotalTime>
  <ScaleCrop>false</ScaleCrop>
  <LinksUpToDate>false</LinksUpToDate>
  <CharactersWithSpaces>657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2026-03-31T14:28:00Z</dcterms:created>
  <dc:creator>Administrator</dc:creator>
  <cp:lastModifiedBy>舒大林   ^ω^</cp:lastModifiedBy>
  <cp:lastPrinted>2026-04-07T07:18:00Z</cp:lastPrinted>
  <dcterms:modified xsi:type="dcterms:W3CDTF">2026-04-07T07:58:18Z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eyJoZGlkIjoiNGY0M2I1MWQ5OTE5MGFkY2IzNzE3YWFjZDFiZjkxMDEiLCJ1c2VySWQiOiIxMDQ1NzI1MzYzIn0=</vt:lpwstr>
  </property>
  <property fmtid="{D5CDD505-2E9C-101B-9397-08002B2CF9AE}" pid="4" name="ICV">
    <vt:lpwstr>054ECFC09EAE42499BD305581D4BC98C_13</vt:lpwstr>
  </property>
</Properties>
</file>