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FFBE3">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14:paraId="22695240">
      <w:pPr>
        <w:keepNext w:val="0"/>
        <w:keepLines w:val="0"/>
        <w:pageBreakBefore w:val="0"/>
        <w:kinsoku/>
        <w:wordWrap/>
        <w:overflowPunct/>
        <w:topLinePunct w:val="0"/>
        <w:autoSpaceDE/>
        <w:autoSpaceDN/>
        <w:bidi w:val="0"/>
        <w:adjustRightInd/>
        <w:snapToGrid/>
        <w:spacing w:line="590" w:lineRule="exact"/>
        <w:jc w:val="center"/>
        <w:rPr>
          <w:rFonts w:hint="default" w:ascii="仿宋" w:hAnsi="仿宋" w:eastAsia="仿宋" w:cs="仿宋"/>
          <w:b w:val="0"/>
          <w:bCs w:val="0"/>
          <w:sz w:val="32"/>
          <w:szCs w:val="32"/>
          <w:lang w:val="en-US" w:eastAsia="zh-CN"/>
        </w:rPr>
      </w:pPr>
      <w:r>
        <w:rPr>
          <w:rFonts w:hint="eastAsia" w:ascii="方正小标宋简体" w:hAnsi="方正小标宋简体" w:eastAsia="方正小标宋简体" w:cs="方正小标宋简体"/>
          <w:sz w:val="44"/>
          <w:szCs w:val="44"/>
          <w:lang w:val="en-US" w:eastAsia="zh-CN"/>
        </w:rPr>
        <w:t>网络安全设备采购实施方案</w:t>
      </w:r>
    </w:p>
    <w:p w14:paraId="1FBDA109">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jc w:val="left"/>
        <w:rPr>
          <w:rFonts w:hint="eastAsia" w:ascii="仿宋" w:hAnsi="仿宋" w:eastAsia="仿宋" w:cs="仿宋"/>
          <w:kern w:val="2"/>
          <w:sz w:val="32"/>
          <w:szCs w:val="32"/>
          <w:lang w:val="en-US" w:eastAsia="zh-CN" w:bidi="ar-SA"/>
        </w:rPr>
      </w:pPr>
    </w:p>
    <w:p w14:paraId="09AC6A55">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项目主要内容</w:t>
      </w:r>
    </w:p>
    <w:p w14:paraId="3545BED3">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kern w:val="0"/>
          <w:sz w:val="32"/>
          <w:szCs w:val="32"/>
          <w:shd w:val="clear" w:color="auto" w:fill="FFFFFF"/>
          <w:lang w:val="en-US" w:eastAsia="zh-CN" w:bidi="ar"/>
        </w:rPr>
        <w:t>本项目采购的安全设备，应确保符合《网络安全法》、《网络安全审查办法》、《信息安全技术网络安全专用产品安全技术要求》且通过网络安全专用产品安全认证；满足国家关于数据安全、供应链安全的监管要求，不存在安全漏洞与后门，保障系统稳定运行与数据安全。</w:t>
      </w:r>
    </w:p>
    <w:p w14:paraId="584C04BE">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二、项目要求</w:t>
      </w:r>
    </w:p>
    <w:p w14:paraId="3EC83D08">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本项目采用最低评标价法进行评审，在满足全部技术要求的基础上，按报价由低到高顺序推荐中标候选人，投标报价最低者为第一中标候选人。本项目为多产品采购项目，已设定核心产品--防火墙，投标人所投核心产品须为不同品牌，非核心产品可投报同一品牌。提供相同品牌核心产品的不同投标人参加同一合同项下投标的，以其中通过资格审查、符合性审查且报价最低的参加评标；报价相同的，由评标委员会按照下列方式确定一个参加评标的投标人：</w:t>
      </w:r>
    </w:p>
    <w:p w14:paraId="380706EC">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a.招标文件规定的方式：</w:t>
      </w:r>
    </w:p>
    <w:p w14:paraId="0B429801">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无</w:t>
      </w:r>
    </w:p>
    <w:p w14:paraId="2410A7CD">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kern w:val="0"/>
          <w:sz w:val="32"/>
          <w:szCs w:val="32"/>
          <w:shd w:val="clear" w:color="auto" w:fill="FFFFFF"/>
          <w:lang w:val="en-US" w:eastAsia="zh-CN" w:bidi="ar"/>
        </w:rPr>
        <w:t>b.招标文件未规定的，采取随机抽取方式确定，其他投标无效。</w:t>
      </w:r>
    </w:p>
    <w:p w14:paraId="70CD289E">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本项目具体实施内容及要求详见下表（不允许负偏离）；</w:t>
      </w:r>
    </w:p>
    <w:tbl>
      <w:tblPr>
        <w:tblStyle w:val="6"/>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363"/>
        <w:gridCol w:w="5208"/>
        <w:gridCol w:w="821"/>
        <w:gridCol w:w="824"/>
      </w:tblGrid>
      <w:tr w14:paraId="6C80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4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C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设备名称</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1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技术指标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F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4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数量</w:t>
            </w:r>
          </w:p>
        </w:tc>
      </w:tr>
      <w:tr w14:paraId="0C1D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9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A9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综合日志审计分析平台</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F38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9"/>
                <w:rFonts w:hint="eastAsia" w:ascii="仿宋" w:hAnsi="仿宋" w:eastAsia="仿宋" w:cs="仿宋"/>
                <w:color w:val="auto"/>
                <w:sz w:val="28"/>
                <w:szCs w:val="28"/>
                <w:lang w:val="en-US" w:eastAsia="zh-CN" w:bidi="ar"/>
              </w:rPr>
              <w:t>1、软硬件一体机；满足国产化要求，具备国产处理器与国产操作系统，</w:t>
            </w:r>
            <w:r>
              <w:rPr>
                <w:rStyle w:val="10"/>
                <w:rFonts w:hint="eastAsia" w:ascii="仿宋" w:hAnsi="仿宋" w:eastAsia="仿宋" w:cs="仿宋"/>
                <w:color w:val="auto"/>
                <w:sz w:val="28"/>
                <w:szCs w:val="28"/>
                <w:lang w:val="en-US" w:eastAsia="zh-CN" w:bidi="ar"/>
              </w:rPr>
              <w:t>授权资产数≥45个，数据处理能力≥1500EPS；</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2、支持Syslog、SNMP Trap、HTTP、ODBC/JDBC、WMI、FTP、SFTP协议日志收集。支持阿里云SLS日志的采集。</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3、支持对Agent进行统一管控，包括卸载、升级、启动及停止操作，支持将日志收集策略统一分发。</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4、可以基于日志等级进行过滤、通过自定义配置过滤掉用户不关心的日志，支持对收集到的重复日志进行自动聚合归并，减少日志量。</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5、支持硬盘空间阈值告警，当硬盘使用率达到设定的阈值时可产生并外发告警。资产性能监控异常告警，对于监控的资产系统资源进行监测当指定指标使用率达到设定的阈值时可产生并外发告警。资产状态监控，当资产处于不活跃状态时可产生并外发告警。远程仓库状态监测可告警，当远程仓库可用性检测失败或备份包自动上传失败时可产生并外发告警，以上参数需提供功能截图并加盖公司公章。</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6、内置5000+解析规则，支持对收集的5000+设备类型日志进行解析（标准化、归一化），解析维度多达200+，解析规则可以根据客户要求定制扩展。</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7、支持解析规则性能以界面列表形式显示，可了解解析耗时、解析成功或失败次数等信息。</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8、内置设备异常、漏洞利用、横向渗透、权限提升、命令执行、可疑行为6大类50+子类的安全分析场景。</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9、支持按日期、时间、设备类型、日志类型、日志来源、威胁值、源地址、目的地址、事件类型、时间范围、操作对象、技术方式、技术动作、技术效果、攻击类型、地理城市等参数进行过滤查询。</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10、支持数据阀值设置，超过阀值将产生告警，可以通过邮件、短信和屏幕显示进行告警，具备报警合并和在一个时间段内抑制报警次数的能力。</w:t>
            </w:r>
          </w:p>
          <w:p w14:paraId="40C7F8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9"/>
                <w:rFonts w:hint="eastAsia" w:ascii="仿宋" w:hAnsi="仿宋" w:eastAsia="仿宋" w:cs="仿宋"/>
                <w:color w:val="auto"/>
                <w:sz w:val="28"/>
                <w:szCs w:val="28"/>
                <w:lang w:val="en-US" w:eastAsia="zh-CN" w:bidi="ar"/>
              </w:rPr>
              <w:t>11、支持智能解析、可通过划词自动生成正则；通过解析验证，可自动验证规则能否解析，并展示解析后的字段；接入日志后无需手动配置，自动匹配解析规则；可查看规则运行的成功次数、成功事件、失败次数、失败时间、平均耗时等性能参数。以上参数需提供功能截图并加盖公司公章。</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12、支持从设备故障，认证登录，攻击威胁，可用性，系统脆弱性六个维度对当前系统中的所有资产进行安全综合评分，并支持查看单台资产的评分与评分原因；支持与密码机进行对接并对日志数据进行SM3验签或者SM4加密操作，SM3验签后的日志具有dataSignatureVerify的值并显示验签成功，SM4加密后的日志内容为密文，可以通过配置SM4解密策略进行解密。支持对日志进行SM4和AES加密转发，转发后的日志内容为密文，日志接收时，可以采用对应的解密策略进行解密。以上参数需提供国家网信办等四部门发布的《承担网络关键设备和网络安全专用产品安全认证和安全检测任务机构名录》中的检测机构出具的产品功能检测报告关键页证明材料。</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13、资产拓扑：支持根据实际的用户环境进行编辑发布并可以和资产进行绑定，拓扑可以显示资产采集的时间数量和被采集资产的状态等信息；通过在目标主机上安装Agent程序，支持监测目标主机的CPU利用率、内存使用率、磁盘使用率、磁盘使用情况、流量等信息。以上参数需提供国家网信办等四部门发布的《承担网络关键设备和网络安全专用产品安全认证和安全检测任务机构名录》中的检测机构出具产品功能检测报告关键页证明材料。</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14、三维关联分析：支持通过资产、安全知识库、弱点库三个维度分析事件是否存在威胁，并形成关联事件。以上参数需提供国家网信办等四部门发布的《承担网络关键设备和网络安全专用产品安全认证和安全检测任务机构名录》中的检测机构出具的产品功能检测报告关键页证明材料。</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3D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02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r>
      <w:tr w14:paraId="28A5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9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6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APT攻击预警平台</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567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Style w:val="11"/>
                <w:rFonts w:hint="eastAsia" w:ascii="仿宋" w:hAnsi="仿宋" w:eastAsia="仿宋" w:cs="仿宋"/>
                <w:color w:val="auto"/>
                <w:sz w:val="28"/>
                <w:szCs w:val="28"/>
                <w:lang w:val="en-US" w:eastAsia="zh-Hans" w:bidi="ar"/>
              </w:rPr>
            </w:pPr>
            <w:r>
              <w:rPr>
                <w:rStyle w:val="11"/>
                <w:rFonts w:hint="eastAsia" w:ascii="仿宋" w:hAnsi="仿宋" w:eastAsia="仿宋" w:cs="仿宋"/>
                <w:color w:val="auto"/>
                <w:sz w:val="28"/>
                <w:szCs w:val="28"/>
                <w:lang w:val="en-US" w:eastAsia="zh-CN" w:bidi="ar"/>
              </w:rPr>
              <w:t>1、标准软硬件一体化2U机架式设备，满足国产化要求，配置国产化CPU、配置国产化操作系统，内存≥16G；硬盘≥2T；网络接口：≥2千兆电管理口，≥4千兆电业务口，≥4千兆光口；电源规格：1+1冗余电源；</w:t>
            </w:r>
            <w:r>
              <w:rPr>
                <w:rStyle w:val="10"/>
                <w:rFonts w:hint="eastAsia" w:ascii="仿宋" w:hAnsi="仿宋" w:eastAsia="仿宋" w:cs="仿宋"/>
                <w:color w:val="auto"/>
                <w:sz w:val="28"/>
                <w:szCs w:val="28"/>
                <w:lang w:val="en-US" w:eastAsia="zh-CN" w:bidi="ar"/>
              </w:rPr>
              <w:t>应用层吞吐量≥1.5Gbps。</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2、支持与安全托管运营服务联动，支持将告警发送至托管平台，针对产生的告警事件有7*24小时在线的专业团队主动提供分析研判，并在关键节点主动协助完成封禁等处置操作，确保告警有人研判、有人通知、有人响应。</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3、基于安全垂域大模型的智能机器人，为用户提供告警威胁类的问答交互服务，包括威胁分析、报文分析等；提供产品截图或其他证明材料并加盖公司公章。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4、支持将分析到的WEBSHELL攻击等恶意攻击行为同步到WAF上，实现APT深度威胁分析与WAF联动阻断；支持将分析到的恶意文件md5+内网IP地址同步到EDR，实现APT深度威胁分析与EDR联动查杀；提供产品截图或其他证明材料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5、支持将分析到的WEB攻击、扫描行为、漏洞利用、隧道通信、暴力破解、挖矿等攻击成功事件同步到本次采购防火墙，防火墙基于源的IP进行阻断，实现APT深度威胁分析与防火墙联动阻断，且支持联动多台防火墙。提供产品截图或其他证明材料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6、支持解析HTTP、FTP、SMTP、POP3、SMB、IMAP、DNS、HTTPS、SMTPS、POP3S、IMAPS、RADIUS、KRB5、SNMP、NETFLOW、TFTP、HTTP2、NNTP等协议报文（HTTPS、SMTPS、POP3S、IMAPS加密协议解析需要导入服务器私钥证书），并提供审计协议类型的端口号配置，可根据需要变更端口号。</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7、支持对流量中的IP地址、端口等进行统计，快速识别未登记资产。可基于特定应用或服务对内部资产进行梳理，查看资产端口暴露情况，特别是以非标端口提供的服务情况；可深入识别运行在资产上的应用信息、服务信息详细情况；</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8、基于IDS规则检测基础上通过加载600余条深度检测特定规则插件、深度检测通用规则等进行二次深度检测，可支持Primeton插件、蚁剑插件、哥斯拉插件、冰蝎3.0、冰蝎4.0等检测能力，提供产品功能截图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9、支持自定义特定服务的特定端口为高危端口，并统计高危端口访问情况。</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10、支持自定义HTTP登录行为的用户名获取来源，包括但不限于请求头、URL、Cookie、POST-body；支持自定义配置状态码、返回内容与登录成功/失败状态的绑定关系。</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11、支持对SQL注入、命令注入、跨站脚本、远程代码执行、WEB扫描或爬虫、网页篡改、系统/服务配置不当、SSRF攻击检测、XXE注入检测等WEB攻击检测。</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12、对社工类攻击进行检测，检测内容包括：邮件头欺骗、邮件发件人欺骗、邮件钓鱼、邮件恶意链接、支持对邮件中的附件、二维码进行深度检测，防范通过附件或者二维码传播的潜在风险。</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13、支持采用多并发沙箱检测技术，集成主流的操作系统winXP、win7、win10、linux等多种检测环境，结合平台内置反病毒引擎和静态分析技术对恶意特征文件、文件漏洞、未知威胁等深度关联分析。支持识别流量中的个人敏感信息，包括身份证、银 行卡、手机号、港澳通行证等，并展示传输信息的 协议、网站域名、URL、客户端 IP、服务端 IP， 便于用户发现敏感信息的传输安全隐患和处置。（须提供国家认可的第三方检测机构出具的带CMA标志检测报告复印件证明。）</w:t>
            </w:r>
          </w:p>
          <w:p w14:paraId="06DF12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11"/>
                <w:rFonts w:hint="eastAsia" w:ascii="仿宋" w:hAnsi="仿宋" w:eastAsia="仿宋" w:cs="仿宋"/>
                <w:color w:val="auto"/>
                <w:sz w:val="28"/>
                <w:szCs w:val="28"/>
                <w:lang w:val="en-US" w:eastAsia="zh-CN" w:bidi="ar"/>
              </w:rPr>
              <w:t>14、支持根据数据类型、风险类别、时间等条件进行风险统计查询。通过图表形式直观展示风险告警趋势、风险类型分布等详细数据，数据聚合便于进一步进行风险分析；</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15、支持攻击链路可视化，一键溯源查看攻击全貌，将攻击者在网络中的活动路径、攻击过程以图形化方式完整地展示出来，且支持选择多条攻击链路并高亮显示，帮助用户更好理解攻击者行为，提供产品功能截图并加盖公司公章。</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48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F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r>
      <w:tr w14:paraId="318F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F0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4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防火墙</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93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11"/>
                <w:rFonts w:hint="eastAsia" w:ascii="仿宋" w:hAnsi="仿宋" w:eastAsia="仿宋" w:cs="仿宋"/>
                <w:color w:val="auto"/>
                <w:sz w:val="28"/>
                <w:szCs w:val="28"/>
                <w:lang w:val="en-US" w:eastAsia="zh-CN" w:bidi="ar"/>
              </w:rPr>
              <w:t>1、软硬件一体机。满足国产化要求，具备国产处理器与国产操作系统，</w:t>
            </w:r>
            <w:r>
              <w:rPr>
                <w:rStyle w:val="10"/>
                <w:rFonts w:hint="eastAsia" w:ascii="仿宋" w:hAnsi="仿宋" w:eastAsia="仿宋" w:cs="仿宋"/>
                <w:color w:val="auto"/>
                <w:sz w:val="28"/>
                <w:szCs w:val="28"/>
                <w:lang w:val="en-US" w:eastAsia="zh-CN" w:bidi="ar"/>
              </w:rPr>
              <w:t>整机吞吐</w:t>
            </w:r>
            <w:r>
              <w:rPr>
                <w:rStyle w:val="12"/>
                <w:rFonts w:hint="eastAsia" w:ascii="仿宋" w:hAnsi="仿宋" w:eastAsia="仿宋" w:cs="仿宋"/>
                <w:color w:val="auto"/>
                <w:sz w:val="28"/>
                <w:szCs w:val="28"/>
                <w:lang w:val="en-US" w:eastAsia="zh-CN" w:bidi="ar"/>
              </w:rPr>
              <w:t>≥</w:t>
            </w:r>
            <w:r>
              <w:rPr>
                <w:rStyle w:val="10"/>
                <w:rFonts w:hint="eastAsia" w:ascii="仿宋" w:hAnsi="仿宋" w:eastAsia="仿宋" w:cs="仿宋"/>
                <w:color w:val="auto"/>
                <w:sz w:val="28"/>
                <w:szCs w:val="28"/>
                <w:lang w:val="en-US" w:eastAsia="zh-CN" w:bidi="ar"/>
              </w:rPr>
              <w:t>4.5G，最大并发≥300，最大新建数≥4.5万/秒；硬盘≥2T,网络接口≥12个</w:t>
            </w:r>
            <w:r>
              <w:rPr>
                <w:rStyle w:val="11"/>
                <w:rFonts w:hint="eastAsia" w:ascii="仿宋" w:hAnsi="仿宋" w:eastAsia="仿宋" w:cs="仿宋"/>
                <w:color w:val="auto"/>
                <w:sz w:val="28"/>
                <w:szCs w:val="28"/>
                <w:lang w:val="en-US" w:eastAsia="zh-CN" w:bidi="ar"/>
              </w:rPr>
              <w:t>，产品功能：含基本网络防火墙功能、访问控制功能、攻击防护、Web防护、用户认证功能、链路负载均衡功能、流量控制、资产识别、IPSec VPN等功能。配置入侵防御许可（IPS）、病毒防护许可（AV）、上网行为管理许可（AC）、威胁情报许可（TI）、SSL VPN许可。</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2、支持路由模式、交换模式、旁路模式、虚拟网线工作模式。部署模式切换无需重启设备。</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3、支持IPv4/IPv6双栈协议的源地址转换、目的地址转换、双向NAT、NAT64等地址转换。</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4、安全模式支持智能模式和普通模式。在普通模式下，安全引擎处理网络报文遇到资源不足时会将报文直接丢弃，不进行bypass。在智能模式下，安全引擎将尽可能的处理网络报文，当流量过大时，超过上限的报文不会经过安全引擎，将进行bypass，此时不影响网络转发。</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5、支持IPv6/IPv4安全策略，包括访问控制策略、NAT策略、流量控制策略、黑名单、白名单、认证策略等。</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6、支持对SSH、FTP等协议的弱密码扫描，扫描使用的密码表支持系统预置的完整表，常用表以及自定义表，可扫描IP地址、端口、服务、用户名、弱密码、风险等级等信息。</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7、支持IPSec VPN的协商方式为IKEv1和IKEv2。</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8、所投产品支持“默认及自定义漏洞模版扫描漏洞”功能。</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9、支持SSL VPN功能。SSL VPN的PC客户端支持Windows、macOS等操作系统。</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10、提供基于多级部门组织架构的资产梳理、漏洞扫描、弱密码扫描的场景化配置模板，可应用于客户资产梳理、漏洞梳理以及弱密码管理场景。</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11、系统定义超过20万条资产指纹库，可识别的主机资产类型包括但不限于通用主机、移动电话、防火墙、网络摄像机、温湿度变送器、呼叫中心、云安全等。可识别的主机资产操作系统包括但不限于Windows，Linux，MAC OS，Android，IOS等。可识别的软件资产类型包括但不限于WEB组件、WEB中间件等WEB应用，Oracle、Hive等数据库，电脑游戏、图像设计等桌面软件以及各类网络协议等。可识别的软件包括但不限于CrushFTP httpd，Android VNC Server等。</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12、威胁情报检索：支持通过关键IP、域名、文件HASH在线检索威胁情报并查看威胁详情，以上参数需提供功能截图并加盖公司公章。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13、黑名单容量规格支持最大100万条，支持基于源IP地址、目的IP地址、端口、协议的黑名单配置，支持自定义黑名单策略生命周期；系统存在不低于11000条主流攻击规则，包含对应规则的名称、级别、防护对象、操作系统、CVE编号等详细信息，以上参数需提供功能截图并加盖公司公章。</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1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5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r>
    </w:tbl>
    <w:p w14:paraId="1B49B08E">
      <w:pPr>
        <w:keepNext w:val="0"/>
        <w:keepLines w:val="0"/>
        <w:pageBreakBefore w:val="0"/>
        <w:kinsoku/>
        <w:wordWrap/>
        <w:overflowPunct/>
        <w:topLinePunct w:val="0"/>
        <w:autoSpaceDE/>
        <w:autoSpaceDN/>
        <w:bidi w:val="0"/>
        <w:adjustRightInd/>
        <w:snapToGrid/>
        <w:spacing w:line="59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三、对成交供应商的基本要求</w:t>
      </w:r>
    </w:p>
    <w:p w14:paraId="763CAD75">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1.成交供应商项目中使用的材料、设备必须符合《中华人民共和国产品质量法》，全部为正规厂商的合格商品。</w:t>
      </w:r>
    </w:p>
    <w:p w14:paraId="3A7A64D0">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2.成交供应商必须严格按照国家有关施工安装规范进行施工安装。</w:t>
      </w:r>
    </w:p>
    <w:p w14:paraId="6D53D654">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成交供应商应提供完善的售后服务，包括7×24小时技术支持、远程故障排查和现场维修服务；应定期提供系统升级和维护服务，确保系统长期稳定运行；需为用户提供全面的操作培训和技术指导，确保相关人员能够熟练使用系统。APT攻击预警平台厂商须具备网络安全相关书籍编写和出版经验，出版的书籍内容至少包含：网络安全运营、技战术、武器库、应急取证技术、攻防演练、安全开发、威胁情报、内网渗透技术、Web应用安全、大数据分析与实战和物联网安全等，并可将相关书籍提供予采购人进行学习，提供相应承诺函。</w:t>
      </w:r>
    </w:p>
    <w:p w14:paraId="7ECE14DB">
      <w:pPr>
        <w:keepNext w:val="0"/>
        <w:keepLines w:val="0"/>
        <w:pageBreakBefore w:val="0"/>
        <w:kinsoku/>
        <w:wordWrap/>
        <w:overflowPunct/>
        <w:topLinePunct w:val="0"/>
        <w:autoSpaceDE/>
        <w:autoSpaceDN/>
        <w:bidi w:val="0"/>
        <w:adjustRightInd/>
        <w:snapToGrid/>
        <w:spacing w:line="590" w:lineRule="exact"/>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4.质保期3年，质保期自设备安装调试完毕且验收合格之日起算，质保期内设备发生故障时，成交供应商应在2小时内做出响应、4小时内派员维修，如48小时内无法维修好，必须提供替代设备。</w:t>
      </w:r>
    </w:p>
    <w:p w14:paraId="4C149E80">
      <w:pPr>
        <w:keepNext w:val="0"/>
        <w:keepLines w:val="0"/>
        <w:pageBreakBefore w:val="0"/>
        <w:kinsoku/>
        <w:wordWrap/>
        <w:overflowPunct/>
        <w:topLinePunct w:val="0"/>
        <w:autoSpaceDE/>
        <w:autoSpaceDN/>
        <w:bidi w:val="0"/>
        <w:adjustRightInd/>
        <w:snapToGrid/>
        <w:spacing w:line="590" w:lineRule="exact"/>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当采购人对中标人提供的产品实物在功能和参数的符合情况提出疑问时，成交供应商有义务配合采购人对实物的相关功能和参数的符合性做对应的演示或测试:如中标人现场演示或测试未能有效答疑时，采购人有权联系具有资质的第三方测评机构对现场产品进行检测并出具报告，由此产生的费用由中标人承担:当中标人无法证实其投标材料中写明的所有功能或参数与其现场提供的产品实物一致时，采购人有权取消其中标资格，由此产生的所有损失均由中标人自行承担。投标人应提供书面承诺函(格式自拟)。</w:t>
      </w:r>
    </w:p>
    <w:p w14:paraId="442CC7A2">
      <w:pPr>
        <w:keepNext w:val="0"/>
        <w:keepLines w:val="0"/>
        <w:pageBreakBefore w:val="0"/>
        <w:kinsoku/>
        <w:wordWrap/>
        <w:overflowPunct/>
        <w:topLinePunct w:val="0"/>
        <w:autoSpaceDE/>
        <w:autoSpaceDN/>
        <w:bidi w:val="0"/>
        <w:adjustRightInd/>
        <w:snapToGrid/>
        <w:spacing w:line="59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四、项目周期</w:t>
      </w:r>
    </w:p>
    <w:p w14:paraId="2536DCE8">
      <w:pPr>
        <w:keepNext w:val="0"/>
        <w:keepLines w:val="0"/>
        <w:pageBreakBefore w:val="0"/>
        <w:kinsoku/>
        <w:wordWrap/>
        <w:overflowPunct/>
        <w:topLinePunct w:val="0"/>
        <w:autoSpaceDE/>
        <w:autoSpaceDN/>
        <w:bidi w:val="0"/>
        <w:adjustRightInd/>
        <w:snapToGrid/>
        <w:spacing w:line="59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成交供应商应于合同签订后2日内新购设备进场施工并于合同签订后4天内完成所有设备的安装调试。</w:t>
      </w:r>
      <w:bookmarkStart w:id="0" w:name="_GoBack"/>
      <w:bookmarkEnd w:id="0"/>
    </w:p>
    <w:p w14:paraId="623B86CD">
      <w:pPr>
        <w:keepNext w:val="0"/>
        <w:keepLines w:val="0"/>
        <w:pageBreakBefore w:val="0"/>
        <w:kinsoku/>
        <w:wordWrap/>
        <w:overflowPunct/>
        <w:topLinePunct w:val="0"/>
        <w:autoSpaceDE/>
        <w:autoSpaceDN/>
        <w:bidi w:val="0"/>
        <w:adjustRightInd/>
        <w:snapToGrid/>
        <w:spacing w:line="590" w:lineRule="exact"/>
        <w:ind w:firstLine="480"/>
        <w:rPr>
          <w:rFonts w:hint="eastAsia" w:ascii="仿宋" w:hAnsi="仿宋" w:eastAsia="仿宋" w:cs="仿宋"/>
          <w:sz w:val="32"/>
          <w:szCs w:val="32"/>
          <w:lang w:val="en-US" w:eastAsia="zh-CN"/>
        </w:rPr>
      </w:pPr>
    </w:p>
    <w:p w14:paraId="5B54A6A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10B51B91">
      <w:pPr>
        <w:pStyle w:val="2"/>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7151105A">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1021CBC0">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30B03FE1">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028275D8">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1340A2A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附件2</w:t>
      </w:r>
      <w:r>
        <w:rPr>
          <w:rFonts w:hint="eastAsia" w:ascii="仿宋" w:hAnsi="仿宋" w:eastAsia="仿宋" w:cs="仿宋"/>
          <w:sz w:val="32"/>
          <w:szCs w:val="32"/>
          <w:lang w:val="en-US" w:eastAsia="zh-CN"/>
        </w:rPr>
        <w:t xml:space="preserve"> </w:t>
      </w:r>
    </w:p>
    <w:p w14:paraId="09FC63F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val="en-US" w:eastAsia="zh-CN"/>
        </w:rPr>
      </w:pPr>
    </w:p>
    <w:p w14:paraId="3BB291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仿宋" w:hAnsi="仿宋" w:eastAsia="仿宋" w:cs="仿宋"/>
          <w:b w:val="0"/>
          <w:bCs w:val="0"/>
          <w:i w:val="0"/>
          <w:iCs w:val="0"/>
          <w:caps w:val="0"/>
          <w:color w:val="333333"/>
          <w:spacing w:val="0"/>
          <w:kern w:val="44"/>
          <w:sz w:val="32"/>
          <w:szCs w:val="32"/>
          <w:highlight w:val="none"/>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highlight w:val="none"/>
          <w:shd w:val="clear" w:color="auto" w:fill="FFFFFF"/>
          <w:lang w:val="en-US" w:eastAsia="zh-CN" w:bidi="ar"/>
        </w:rPr>
        <w:t>法定代表人（或单位负责人）授权委托书</w:t>
      </w:r>
    </w:p>
    <w:p w14:paraId="0536FB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p>
    <w:p w14:paraId="5D8553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本人</w:t>
      </w:r>
      <w:r>
        <w:rPr>
          <w:rFonts w:hint="eastAsia" w:ascii="仿宋" w:hAnsi="仿宋" w:eastAsia="仿宋" w:cs="仿宋"/>
          <w:i w:val="0"/>
          <w:iCs w:val="0"/>
          <w:caps w:val="0"/>
          <w:color w:val="333333"/>
          <w:spacing w:val="0"/>
          <w:kern w:val="0"/>
          <w:sz w:val="32"/>
          <w:szCs w:val="32"/>
          <w:highlight w:val="none"/>
          <w:u w:val="singl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系</w:t>
      </w:r>
      <w:r>
        <w:rPr>
          <w:rFonts w:hint="eastAsia" w:ascii="仿宋" w:hAnsi="仿宋" w:eastAsia="仿宋" w:cs="仿宋"/>
          <w:i w:val="0"/>
          <w:iCs w:val="0"/>
          <w:caps w:val="0"/>
          <w:color w:val="333333"/>
          <w:spacing w:val="0"/>
          <w:kern w:val="0"/>
          <w:sz w:val="32"/>
          <w:szCs w:val="32"/>
          <w:highlight w:val="none"/>
          <w:u w:val="singl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highlight w:val="none"/>
          <w:u w:val="none"/>
          <w:shd w:val="clear" w:color="auto" w:fill="FFFFFF"/>
          <w:lang w:val="en-US" w:eastAsia="zh-CN" w:bidi="ar"/>
        </w:rPr>
        <w:t>法定代表人（或单位负责人）</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，现委托</w:t>
      </w:r>
      <w:r>
        <w:rPr>
          <w:rFonts w:hint="eastAsia" w:ascii="仿宋" w:hAnsi="仿宋" w:eastAsia="仿宋" w:cs="仿宋"/>
          <w:i w:val="0"/>
          <w:iCs w:val="0"/>
          <w:caps w:val="0"/>
          <w:color w:val="333333"/>
          <w:spacing w:val="0"/>
          <w:kern w:val="0"/>
          <w:sz w:val="32"/>
          <w:szCs w:val="32"/>
          <w:highlight w:val="none"/>
          <w:u w:val="singl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为我方代理人。代理人根据授权，以我方名义签署、澄清、说明、补正、递交、撤回、修改高清视频会商系统项目采购市场比选文件、签订合同和处理有关事宜，其法律后果由我方承担。</w:t>
      </w:r>
    </w:p>
    <w:p w14:paraId="674833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委托期限：至合同签订完毕。</w:t>
      </w:r>
    </w:p>
    <w:p w14:paraId="253057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代理人无转委托权。</w:t>
      </w:r>
    </w:p>
    <w:p w14:paraId="674A94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p>
    <w:p w14:paraId="269889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附：</w:t>
      </w:r>
      <w:r>
        <w:rPr>
          <w:rFonts w:hint="eastAsia" w:ascii="仿宋" w:hAnsi="仿宋" w:eastAsia="仿宋" w:cs="仿宋"/>
          <w:i w:val="0"/>
          <w:iCs w:val="0"/>
          <w:caps w:val="0"/>
          <w:color w:val="333333"/>
          <w:spacing w:val="0"/>
          <w:kern w:val="0"/>
          <w:sz w:val="32"/>
          <w:szCs w:val="32"/>
          <w:highlight w:val="none"/>
          <w:u w:val="none"/>
          <w:shd w:val="clear" w:color="auto" w:fill="FFFFFF"/>
          <w:lang w:val="en-US" w:eastAsia="zh-CN" w:bidi="ar"/>
        </w:rPr>
        <w:t>法定代表人（或单位负责人）</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身份证复印件、委托代理人身份证复印件。</w:t>
      </w:r>
    </w:p>
    <w:p w14:paraId="731585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报  价  人：（盖报价人单位公章）</w:t>
      </w:r>
    </w:p>
    <w:p w14:paraId="164EE7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w:t>
      </w:r>
      <w:r>
        <w:rPr>
          <w:rFonts w:hint="eastAsia" w:ascii="仿宋" w:hAnsi="仿宋" w:eastAsia="仿宋" w:cs="仿宋"/>
          <w:i w:val="0"/>
          <w:iCs w:val="0"/>
          <w:caps w:val="0"/>
          <w:color w:val="333333"/>
          <w:spacing w:val="0"/>
          <w:kern w:val="0"/>
          <w:sz w:val="32"/>
          <w:szCs w:val="32"/>
          <w:highlight w:val="none"/>
          <w:u w:val="none"/>
          <w:shd w:val="clear" w:color="auto" w:fill="FFFFFF"/>
          <w:lang w:val="en-US" w:eastAsia="zh-CN" w:bidi="ar"/>
        </w:rPr>
        <w:t>法定代表人（或单位负责人）</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：（签字）</w:t>
      </w:r>
    </w:p>
    <w:p w14:paraId="3DDB27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身份证号码：</w:t>
      </w:r>
    </w:p>
    <w:p w14:paraId="65DD85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委托代理人：（签字）</w:t>
      </w:r>
    </w:p>
    <w:p w14:paraId="1D97C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身份证号码：</w:t>
      </w:r>
    </w:p>
    <w:p w14:paraId="4B439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p>
    <w:p w14:paraId="31A63E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4480" w:firstLineChars="14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日期：   年    月    日</w:t>
      </w:r>
    </w:p>
    <w:p w14:paraId="7301EC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br w:type="page"/>
      </w:r>
      <w:r>
        <w:rPr>
          <w:rFonts w:hint="eastAsia" w:ascii="黑体" w:hAnsi="黑体" w:eastAsia="黑体" w:cs="黑体"/>
          <w:sz w:val="32"/>
          <w:szCs w:val="32"/>
          <w:lang w:val="en-US" w:eastAsia="zh-CN"/>
        </w:rPr>
        <w:t>附件3</w:t>
      </w:r>
    </w:p>
    <w:p w14:paraId="7B7D10C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44"/>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color="auto" w:fill="FFFFFF"/>
          <w:lang w:val="en-US" w:eastAsia="zh-CN" w:bidi="ar"/>
        </w:rPr>
        <w:t>采购供应商资格承诺函</w:t>
      </w:r>
    </w:p>
    <w:p w14:paraId="17FA7D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760" w:firstLineChars="1800"/>
        <w:jc w:val="both"/>
        <w:textAlignment w:val="auto"/>
        <w:rPr>
          <w:rFonts w:hint="eastAsia" w:ascii="仿宋" w:hAnsi="仿宋" w:eastAsia="仿宋" w:cs="仿宋"/>
          <w:i w:val="0"/>
          <w:iCs w:val="0"/>
          <w:caps w:val="0"/>
          <w:color w:val="333333"/>
          <w:spacing w:val="0"/>
          <w:kern w:val="0"/>
          <w:sz w:val="32"/>
          <w:szCs w:val="32"/>
          <w:shd w:val="clear" w:color="auto" w:fill="FFFFFF"/>
          <w:lang w:val="en-US" w:eastAsia="zh-CN" w:bidi="ar"/>
        </w:rPr>
      </w:pPr>
    </w:p>
    <w:p w14:paraId="6AFBB8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致：</w:t>
      </w:r>
    </w:p>
    <w:p w14:paraId="533092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单位名称（自然人姓名）：</w:t>
      </w:r>
    </w:p>
    <w:p w14:paraId="5DAF24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统一社会信用代码（身份证号码）：</w:t>
      </w:r>
    </w:p>
    <w:p w14:paraId="28F0BE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法定代表人（负责人）：</w:t>
      </w:r>
    </w:p>
    <w:p w14:paraId="630A07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联系地址和电话：</w:t>
      </w:r>
    </w:p>
    <w:p w14:paraId="351F26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我单位（本人）自愿参加本次采购活动，严格遵守《中华人民共和国政府采购法》及相关法律法规，坚守公开、公平公正和诚实信用等原则，依法诚信经营，并郑重承诺：</w:t>
      </w:r>
    </w:p>
    <w:p w14:paraId="3A9F60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一、我单位（本人）具备采购文件要求以及《中华人民共和国政府采购法》第二十二条规定的条件：</w:t>
      </w:r>
    </w:p>
    <w:p w14:paraId="7FAFB4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1.具有独立承担民事责任的能力；</w:t>
      </w:r>
    </w:p>
    <w:p w14:paraId="7A7C66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2.具有良好的商业信誉和健全的财务会计制度；</w:t>
      </w:r>
    </w:p>
    <w:p w14:paraId="7765AA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3.具有履行合同所必需的设备和专业技术能力；</w:t>
      </w:r>
    </w:p>
    <w:p w14:paraId="2CECCC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4.有依法缴纳税收和社会保障资金的良好记录；</w:t>
      </w:r>
    </w:p>
    <w:p w14:paraId="2259B4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5.参加政府采购活动前三年内，在经营活动中没有重大违法记录；</w:t>
      </w:r>
    </w:p>
    <w:p w14:paraId="4175BA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6.法律、行政法规规定的其他条件。</w:t>
      </w:r>
    </w:p>
    <w:p w14:paraId="38E40B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4E93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E0A6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p>
    <w:p w14:paraId="62DF45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3520" w:firstLineChars="11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　 供应商名称（单位公章）：</w:t>
      </w:r>
    </w:p>
    <w:p w14:paraId="6E67F4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　　                             年   月   日</w:t>
      </w:r>
    </w:p>
    <w:p w14:paraId="7A6925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i w:val="0"/>
          <w:iCs w:val="0"/>
          <w:caps w:val="0"/>
          <w:color w:val="333333"/>
          <w:spacing w:val="0"/>
          <w:kern w:val="0"/>
          <w:sz w:val="32"/>
          <w:szCs w:val="32"/>
          <w:shd w:val="clear" w:color="auto" w:fill="FFFFFF"/>
          <w:lang w:val="en-US" w:eastAsia="zh-CN" w:bidi="ar"/>
        </w:rPr>
      </w:pPr>
    </w:p>
    <w:p w14:paraId="2932084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rPr>
      </w:pPr>
    </w:p>
    <w:p w14:paraId="5905C309">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rPr>
      </w:pPr>
    </w:p>
    <w:p w14:paraId="627670DF">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12076"/>
    <w:multiLevelType w:val="singleLevel"/>
    <w:tmpl w:val="A3712076"/>
    <w:lvl w:ilvl="0" w:tentative="0">
      <w:start w:val="1"/>
      <w:numFmt w:val="decimal"/>
      <w:suff w:val="space"/>
      <w:lvlText w:val="%1、"/>
      <w:lvlJc w:val="left"/>
    </w:lvl>
  </w:abstractNum>
  <w:abstractNum w:abstractNumId="1">
    <w:nsid w:val="17369C2B"/>
    <w:multiLevelType w:val="singleLevel"/>
    <w:tmpl w:val="17369C2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6E81FC"/>
    <w:rsid w:val="180A045F"/>
    <w:rsid w:val="319950ED"/>
    <w:rsid w:val="354953BE"/>
    <w:rsid w:val="62DA4EE0"/>
    <w:rsid w:val="631F1D5B"/>
    <w:rsid w:val="66FF7E4E"/>
    <w:rsid w:val="67A23AF2"/>
    <w:rsid w:val="76DD8E8B"/>
    <w:rsid w:val="77C1637B"/>
    <w:rsid w:val="EF6E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qFormat/>
    <w:uiPriority w:val="0"/>
    <w:rPr>
      <w:u w:val="single"/>
    </w:rPr>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spacing w:line="360" w:lineRule="auto"/>
      <w:ind w:firstLine="525"/>
    </w:pPr>
    <w:rPr>
      <w:rFonts w:ascii="宋体" w:hAnsi="宋体"/>
      <w:sz w:val="24"/>
    </w:rPr>
  </w:style>
  <w:style w:type="character" w:styleId="8">
    <w:name w:val="Strong"/>
    <w:basedOn w:val="7"/>
    <w:qFormat/>
    <w:uiPriority w:val="0"/>
    <w:rPr>
      <w:b/>
    </w:rPr>
  </w:style>
  <w:style w:type="character" w:customStyle="1" w:styleId="9">
    <w:name w:val="font41"/>
    <w:basedOn w:val="7"/>
    <w:qFormat/>
    <w:uiPriority w:val="0"/>
    <w:rPr>
      <w:rFonts w:hint="default" w:ascii="微软雅黑" w:hAnsi="微软雅黑" w:eastAsia="微软雅黑" w:cs="微软雅黑"/>
      <w:color w:val="000000"/>
      <w:sz w:val="22"/>
      <w:szCs w:val="22"/>
      <w:u w:val="none"/>
    </w:rPr>
  </w:style>
  <w:style w:type="character" w:customStyle="1" w:styleId="10">
    <w:name w:val="font61"/>
    <w:basedOn w:val="7"/>
    <w:qFormat/>
    <w:uiPriority w:val="0"/>
    <w:rPr>
      <w:rFonts w:hint="default" w:ascii="微软雅黑" w:hAnsi="微软雅黑" w:eastAsia="微软雅黑" w:cs="微软雅黑"/>
      <w:color w:val="C00000"/>
      <w:sz w:val="22"/>
      <w:szCs w:val="22"/>
      <w:u w:val="none"/>
    </w:rPr>
  </w:style>
  <w:style w:type="character" w:customStyle="1" w:styleId="11">
    <w:name w:val="font31"/>
    <w:basedOn w:val="7"/>
    <w:qFormat/>
    <w:uiPriority w:val="0"/>
    <w:rPr>
      <w:rFonts w:hint="default" w:ascii="微软雅黑" w:hAnsi="微软雅黑" w:eastAsia="微软雅黑" w:cs="微软雅黑"/>
      <w:color w:val="000000"/>
      <w:sz w:val="22"/>
      <w:szCs w:val="22"/>
      <w:u w:val="none"/>
    </w:rPr>
  </w:style>
  <w:style w:type="character" w:customStyle="1" w:styleId="12">
    <w:name w:val="font71"/>
    <w:basedOn w:val="7"/>
    <w:qFormat/>
    <w:uiPriority w:val="0"/>
    <w:rPr>
      <w:rFonts w:ascii="Arial" w:hAnsi="Arial" w:cs="Arial"/>
      <w:color w:val="C00000"/>
      <w:sz w:val="22"/>
      <w:szCs w:val="22"/>
      <w:u w:val="none"/>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5912</Words>
  <Characters>6403</Characters>
  <Lines>0</Lines>
  <Paragraphs>0</Paragraphs>
  <TotalTime>49</TotalTime>
  <ScaleCrop>false</ScaleCrop>
  <LinksUpToDate>false</LinksUpToDate>
  <CharactersWithSpaces>6529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2026-03-25T01:17:00Z</dcterms:created>
  <dc:creator>User</dc:creator>
  <cp:lastModifiedBy>林长起</cp:lastModifiedBy>
  <dcterms:modified xsi:type="dcterms:W3CDTF">2026-04-08T02:06:12Z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DCA4B77449BC4D0EBBDC3015F649893C_13</vt:lpwstr>
  </property>
  <property fmtid="{D5CDD505-2E9C-101B-9397-08002B2CF9AE}" pid="4" name="KSOTemplateDocerSaveRecord">
    <vt:lpwstr>eyJoZGlkIjoiOTEyODY0YzFkN2IxZjgxN2EwOTA0ZDM5ODZlZDYxMDQiLCJ1c2VySWQiOiIxNzE2NTY0ODkzIn0=</vt:lpwstr>
  </property>
</Properties>
</file>