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color w:val="auto"/>
          <w:highlight w:val="none"/>
        </w:rPr>
      </w:pPr>
      <w:r>
        <w:rPr>
          <w:rFonts w:ascii="仿宋_GB2312" w:hAnsi="仿宋_GB2312" w:eastAsia="仿宋_GB2312" w:cs="仿宋_GB2312"/>
          <w:color w:val="auto"/>
          <w:highlight w:val="none"/>
        </w:rPr>
        <w:t>　</w:t>
      </w:r>
    </w:p>
    <w:p>
      <w:pPr>
        <w:pStyle w:val="8"/>
        <w:jc w:val="center"/>
        <w:outlineLvl w:val="0"/>
        <w:rPr>
          <w:color w:val="auto"/>
          <w:sz w:val="28"/>
          <w:szCs w:val="28"/>
          <w:highlight w:val="none"/>
        </w:rPr>
      </w:pPr>
      <w:r>
        <w:rPr>
          <w:rFonts w:ascii="仿宋_GB2312" w:hAnsi="仿宋_GB2312" w:eastAsia="仿宋_GB2312" w:cs="仿宋_GB2312"/>
          <w:b/>
          <w:color w:val="auto"/>
          <w:sz w:val="72"/>
          <w:szCs w:val="28"/>
          <w:highlight w:val="none"/>
        </w:rPr>
        <w:t>福建省政府采购</w:t>
      </w:r>
    </w:p>
    <w:p>
      <w:pPr>
        <w:pStyle w:val="8"/>
        <w:jc w:val="center"/>
        <w:outlineLvl w:val="0"/>
        <w:rPr>
          <w:color w:val="auto"/>
          <w:sz w:val="28"/>
          <w:szCs w:val="28"/>
          <w:highlight w:val="none"/>
        </w:rPr>
      </w:pPr>
      <w:r>
        <w:rPr>
          <w:rFonts w:ascii="仿宋_GB2312" w:hAnsi="仿宋_GB2312" w:eastAsia="仿宋_GB2312" w:cs="仿宋_GB2312"/>
          <w:b/>
          <w:color w:val="auto"/>
          <w:sz w:val="72"/>
          <w:szCs w:val="28"/>
          <w:highlight w:val="none"/>
        </w:rPr>
        <w:t>货物和服务项目</w:t>
      </w:r>
    </w:p>
    <w:p>
      <w:pPr>
        <w:pStyle w:val="8"/>
        <w:jc w:val="center"/>
        <w:outlineLvl w:val="0"/>
        <w:rPr>
          <w:rFonts w:ascii="仿宋_GB2312" w:hAnsi="仿宋_GB2312" w:eastAsia="仿宋_GB2312" w:cs="仿宋_GB2312"/>
          <w:b/>
          <w:color w:val="auto"/>
          <w:sz w:val="72"/>
          <w:szCs w:val="28"/>
          <w:highlight w:val="none"/>
        </w:rPr>
      </w:pPr>
      <w:r>
        <w:rPr>
          <w:rFonts w:ascii="仿宋_GB2312" w:hAnsi="仿宋_GB2312" w:eastAsia="仿宋_GB2312" w:cs="仿宋_GB2312"/>
          <w:b/>
          <w:color w:val="auto"/>
          <w:sz w:val="72"/>
          <w:szCs w:val="28"/>
          <w:highlight w:val="none"/>
        </w:rPr>
        <w:t>公开招标文件</w:t>
      </w:r>
    </w:p>
    <w:p>
      <w:pPr>
        <w:pStyle w:val="8"/>
        <w:jc w:val="center"/>
        <w:outlineLvl w:val="0"/>
        <w:rPr>
          <w:rFonts w:hint="eastAsia" w:eastAsia="仿宋_GB2312"/>
          <w:color w:val="auto"/>
          <w:sz w:val="28"/>
          <w:szCs w:val="28"/>
          <w:highlight w:val="none"/>
          <w:lang w:eastAsia="zh-CN"/>
        </w:rPr>
      </w:pPr>
      <w:r>
        <w:rPr>
          <w:rFonts w:hint="eastAsia" w:ascii="仿宋_GB2312" w:hAnsi="仿宋_GB2312" w:eastAsia="仿宋_GB2312" w:cs="仿宋_GB2312"/>
          <w:b/>
          <w:color w:val="auto"/>
          <w:sz w:val="72"/>
          <w:szCs w:val="28"/>
          <w:highlight w:val="none"/>
          <w:lang w:eastAsia="zh-CN"/>
        </w:rPr>
        <w:t>（</w:t>
      </w:r>
      <w:r>
        <w:rPr>
          <w:rFonts w:hint="eastAsia" w:ascii="仿宋_GB2312" w:hAnsi="仿宋_GB2312" w:eastAsia="仿宋_GB2312" w:cs="仿宋_GB2312"/>
          <w:b/>
          <w:color w:val="auto"/>
          <w:sz w:val="72"/>
          <w:szCs w:val="28"/>
          <w:highlight w:val="none"/>
          <w:lang w:val="en-US" w:eastAsia="zh-CN"/>
        </w:rPr>
        <w:t>预公告版</w:t>
      </w:r>
      <w:r>
        <w:rPr>
          <w:rFonts w:hint="eastAsia" w:ascii="仿宋_GB2312" w:hAnsi="仿宋_GB2312" w:eastAsia="仿宋_GB2312" w:cs="仿宋_GB2312"/>
          <w:b/>
          <w:color w:val="auto"/>
          <w:sz w:val="72"/>
          <w:szCs w:val="28"/>
          <w:highlight w:val="none"/>
          <w:lang w:eastAsia="zh-CN"/>
        </w:rPr>
        <w:t>）</w:t>
      </w:r>
    </w:p>
    <w:p>
      <w:pPr>
        <w:pStyle w:val="8"/>
        <w:jc w:val="both"/>
        <w:outlineLvl w:val="2"/>
        <w:rPr>
          <w:rFonts w:ascii="仿宋_GB2312" w:hAnsi="仿宋_GB2312" w:eastAsia="仿宋_GB2312" w:cs="仿宋_GB2312"/>
          <w:b/>
          <w:color w:val="auto"/>
          <w:sz w:val="32"/>
          <w:szCs w:val="21"/>
          <w:highlight w:val="none"/>
        </w:rPr>
      </w:pPr>
    </w:p>
    <w:p>
      <w:pPr>
        <w:pStyle w:val="8"/>
        <w:jc w:val="center"/>
        <w:outlineLvl w:val="2"/>
        <w:rPr>
          <w:rFonts w:ascii="仿宋_GB2312" w:hAnsi="仿宋_GB2312" w:eastAsia="仿宋_GB2312" w:cs="仿宋_GB2312"/>
          <w:b/>
          <w:color w:val="auto"/>
          <w:sz w:val="32"/>
          <w:szCs w:val="21"/>
          <w:highlight w:val="none"/>
        </w:rPr>
      </w:pPr>
    </w:p>
    <w:p>
      <w:pPr>
        <w:pStyle w:val="8"/>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项目名称：省级多源数据融合及数据治理应用</w:t>
      </w:r>
    </w:p>
    <w:p>
      <w:pPr>
        <w:pStyle w:val="8"/>
        <w:jc w:val="center"/>
        <w:outlineLvl w:val="2"/>
        <w:rPr>
          <w:rFonts w:ascii="仿宋_GB2312" w:hAnsi="仿宋_GB2312" w:eastAsia="仿宋_GB2312" w:cs="仿宋_GB2312"/>
          <w:b/>
          <w:color w:val="auto"/>
          <w:sz w:val="32"/>
          <w:szCs w:val="21"/>
          <w:highlight w:val="none"/>
        </w:rPr>
      </w:pPr>
    </w:p>
    <w:p>
      <w:pPr>
        <w:pStyle w:val="8"/>
        <w:jc w:val="center"/>
        <w:outlineLvl w:val="2"/>
        <w:rPr>
          <w:color w:val="auto"/>
          <w:sz w:val="21"/>
          <w:szCs w:val="21"/>
          <w:highlight w:val="none"/>
        </w:rPr>
      </w:pPr>
      <w:r>
        <w:rPr>
          <w:rFonts w:ascii="仿宋_GB2312" w:hAnsi="仿宋_GB2312" w:eastAsia="仿宋_GB2312" w:cs="仿宋_GB2312"/>
          <w:b/>
          <w:color w:val="auto"/>
          <w:sz w:val="32"/>
          <w:szCs w:val="21"/>
          <w:highlight w:val="none"/>
        </w:rPr>
        <w:t>备案编号：CGXM-2026-350001-01238[2026]01894</w:t>
      </w:r>
    </w:p>
    <w:p>
      <w:pPr>
        <w:pStyle w:val="8"/>
        <w:jc w:val="center"/>
        <w:outlineLvl w:val="2"/>
        <w:rPr>
          <w:rFonts w:ascii="仿宋_GB2312" w:hAnsi="仿宋_GB2312" w:eastAsia="仿宋_GB2312" w:cs="仿宋_GB2312"/>
          <w:b/>
          <w:color w:val="auto"/>
          <w:sz w:val="32"/>
          <w:szCs w:val="21"/>
          <w:highlight w:val="none"/>
        </w:rPr>
      </w:pPr>
    </w:p>
    <w:p>
      <w:pPr>
        <w:pStyle w:val="8"/>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项目编号：[350001]FJJYCG[GK]2026001</w:t>
      </w:r>
    </w:p>
    <w:p>
      <w:pPr>
        <w:pStyle w:val="8"/>
        <w:jc w:val="both"/>
        <w:outlineLvl w:val="2"/>
        <w:rPr>
          <w:rFonts w:ascii="仿宋_GB2312" w:hAnsi="仿宋_GB2312" w:eastAsia="仿宋_GB2312" w:cs="仿宋_GB2312"/>
          <w:b/>
          <w:color w:val="auto"/>
          <w:sz w:val="32"/>
          <w:szCs w:val="21"/>
          <w:highlight w:val="none"/>
        </w:rPr>
      </w:pPr>
    </w:p>
    <w:p>
      <w:pPr>
        <w:pStyle w:val="8"/>
        <w:jc w:val="center"/>
        <w:outlineLvl w:val="2"/>
        <w:rPr>
          <w:rFonts w:ascii="仿宋_GB2312" w:hAnsi="仿宋_GB2312" w:eastAsia="仿宋_GB2312" w:cs="仿宋_GB2312"/>
          <w:b/>
          <w:color w:val="auto"/>
          <w:sz w:val="32"/>
          <w:szCs w:val="21"/>
          <w:highlight w:val="none"/>
        </w:rPr>
      </w:pPr>
    </w:p>
    <w:p>
      <w:pPr>
        <w:pStyle w:val="8"/>
        <w:jc w:val="center"/>
        <w:outlineLvl w:val="2"/>
        <w:rPr>
          <w:color w:val="auto"/>
          <w:sz w:val="21"/>
          <w:szCs w:val="21"/>
          <w:highlight w:val="none"/>
        </w:rPr>
      </w:pPr>
      <w:r>
        <w:rPr>
          <w:rFonts w:ascii="仿宋_GB2312" w:hAnsi="仿宋_GB2312" w:eastAsia="仿宋_GB2312" w:cs="仿宋_GB2312"/>
          <w:b/>
          <w:color w:val="auto"/>
          <w:sz w:val="32"/>
          <w:szCs w:val="21"/>
          <w:highlight w:val="none"/>
        </w:rPr>
        <w:t>采购人：福建省水文水资源勘测局闽江河口水文实验站</w:t>
      </w:r>
    </w:p>
    <w:p>
      <w:pPr>
        <w:pStyle w:val="8"/>
        <w:jc w:val="center"/>
        <w:outlineLvl w:val="2"/>
        <w:rPr>
          <w:rFonts w:ascii="仿宋_GB2312" w:hAnsi="仿宋_GB2312" w:eastAsia="仿宋_GB2312" w:cs="仿宋_GB2312"/>
          <w:b/>
          <w:color w:val="auto"/>
          <w:sz w:val="32"/>
          <w:szCs w:val="21"/>
          <w:highlight w:val="none"/>
        </w:rPr>
      </w:pPr>
    </w:p>
    <w:p>
      <w:pPr>
        <w:pStyle w:val="8"/>
        <w:jc w:val="center"/>
        <w:outlineLvl w:val="2"/>
        <w:rPr>
          <w:color w:val="auto"/>
          <w:sz w:val="21"/>
          <w:szCs w:val="21"/>
          <w:highlight w:val="none"/>
        </w:rPr>
      </w:pPr>
      <w:r>
        <w:rPr>
          <w:rFonts w:ascii="仿宋_GB2312" w:hAnsi="仿宋_GB2312" w:eastAsia="仿宋_GB2312" w:cs="仿宋_GB2312"/>
          <w:b/>
          <w:color w:val="auto"/>
          <w:sz w:val="32"/>
          <w:szCs w:val="21"/>
          <w:highlight w:val="none"/>
        </w:rPr>
        <w:t>代理机构：福建匠一项目管理有限公司</w:t>
      </w:r>
    </w:p>
    <w:p>
      <w:pPr>
        <w:pStyle w:val="8"/>
        <w:jc w:val="center"/>
        <w:outlineLvl w:val="2"/>
        <w:rPr>
          <w:rFonts w:ascii="仿宋_GB2312" w:hAnsi="仿宋_GB2312" w:eastAsia="仿宋_GB2312" w:cs="仿宋_GB2312"/>
          <w:b/>
          <w:color w:val="auto"/>
          <w:sz w:val="32"/>
          <w:szCs w:val="21"/>
          <w:highlight w:val="none"/>
        </w:rPr>
      </w:pPr>
    </w:p>
    <w:p>
      <w:pPr>
        <w:pStyle w:val="8"/>
        <w:jc w:val="center"/>
        <w:outlineLvl w:val="2"/>
        <w:rPr>
          <w:color w:val="auto"/>
          <w:sz w:val="21"/>
          <w:szCs w:val="21"/>
          <w:highlight w:val="none"/>
        </w:rPr>
      </w:pPr>
      <w:r>
        <w:rPr>
          <w:rFonts w:ascii="仿宋_GB2312" w:hAnsi="仿宋_GB2312" w:eastAsia="仿宋_GB2312" w:cs="仿宋_GB2312"/>
          <w:b/>
          <w:color w:val="auto"/>
          <w:sz w:val="32"/>
          <w:szCs w:val="21"/>
          <w:highlight w:val="none"/>
        </w:rPr>
        <w:t>编制时间：2026年06月</w:t>
      </w:r>
    </w:p>
    <w:p>
      <w:pPr>
        <w:pStyle w:val="8"/>
        <w:jc w:val="center"/>
        <w:outlineLvl w:val="1"/>
        <w:rPr>
          <w:rFonts w:ascii="仿宋_GB2312" w:hAnsi="仿宋_GB2312" w:eastAsia="仿宋_GB2312" w:cs="仿宋_GB2312"/>
          <w:color w:val="auto"/>
          <w:highlight w:val="none"/>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pPr>
        <w:pStyle w:val="8"/>
        <w:jc w:val="center"/>
        <w:outlineLvl w:val="1"/>
        <w:rPr>
          <w:color w:val="auto"/>
          <w:highlight w:val="none"/>
        </w:rPr>
      </w:pPr>
      <w:r>
        <w:rPr>
          <w:rFonts w:ascii="仿宋_GB2312" w:hAnsi="仿宋_GB2312" w:eastAsia="仿宋_GB2312" w:cs="仿宋_GB2312"/>
          <w:b/>
          <w:color w:val="auto"/>
          <w:sz w:val="36"/>
          <w:highlight w:val="none"/>
        </w:rPr>
        <w:t>第一章 投标邀请</w:t>
      </w:r>
    </w:p>
    <w:p>
      <w:pPr>
        <w:pStyle w:val="8"/>
        <w:ind w:firstLine="480"/>
        <w:jc w:val="both"/>
        <w:rPr>
          <w:color w:val="auto"/>
          <w:highlight w:val="none"/>
        </w:rPr>
      </w:pPr>
      <w:r>
        <w:rPr>
          <w:rFonts w:ascii="仿宋_GB2312" w:hAnsi="仿宋_GB2312" w:eastAsia="仿宋_GB2312" w:cs="仿宋_GB2312"/>
          <w:color w:val="auto"/>
          <w:highlight w:val="none"/>
        </w:rPr>
        <w:t>福建匠一项目管理有限公司 采用公开招标方式组织 省级多源数据融合及数据治理应用 （以下简称：“本项目”）的政府采购活动，现邀请供应商参加投标。</w:t>
      </w:r>
    </w:p>
    <w:p>
      <w:pPr>
        <w:pStyle w:val="8"/>
        <w:ind w:firstLine="480"/>
        <w:jc w:val="left"/>
        <w:outlineLvl w:val="2"/>
        <w:rPr>
          <w:color w:val="auto"/>
          <w:highlight w:val="none"/>
        </w:rPr>
      </w:pPr>
      <w:r>
        <w:rPr>
          <w:rFonts w:ascii="仿宋_GB2312" w:hAnsi="仿宋_GB2312" w:eastAsia="仿宋_GB2312" w:cs="仿宋_GB2312"/>
          <w:b/>
          <w:color w:val="auto"/>
          <w:sz w:val="28"/>
          <w:highlight w:val="none"/>
        </w:rPr>
        <w:t>1、备案编号：CGXM-2026-350001-01238[2026]01894</w:t>
      </w:r>
    </w:p>
    <w:p>
      <w:pPr>
        <w:pStyle w:val="8"/>
        <w:ind w:firstLine="480"/>
        <w:jc w:val="left"/>
        <w:outlineLvl w:val="2"/>
        <w:rPr>
          <w:color w:val="auto"/>
          <w:highlight w:val="none"/>
        </w:rPr>
      </w:pPr>
      <w:r>
        <w:rPr>
          <w:rFonts w:ascii="仿宋_GB2312" w:hAnsi="仿宋_GB2312" w:eastAsia="仿宋_GB2312" w:cs="仿宋_GB2312"/>
          <w:b/>
          <w:color w:val="auto"/>
          <w:sz w:val="28"/>
          <w:highlight w:val="none"/>
        </w:rPr>
        <w:t>2、项目编号：[350001]FJJYCG[GK]2026001</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pPr>
        <w:pStyle w:val="8"/>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pPr>
        <w:pStyle w:val="8"/>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pPr>
        <w:pStyle w:val="8"/>
        <w:ind w:firstLine="960"/>
        <w:jc w:val="left"/>
        <w:rPr>
          <w:color w:val="auto"/>
          <w:highlight w:val="none"/>
        </w:rPr>
      </w:pPr>
      <w:r>
        <w:rPr>
          <w:rFonts w:ascii="仿宋_GB2312" w:hAnsi="仿宋_GB2312" w:eastAsia="仿宋_GB2312" w:cs="仿宋_GB2312"/>
          <w:color w:val="auto"/>
          <w:highlight w:val="none"/>
        </w:rPr>
        <w:t>进口产品：本项目不适用</w:t>
      </w:r>
    </w:p>
    <w:p>
      <w:pPr>
        <w:pStyle w:val="8"/>
        <w:ind w:firstLine="960"/>
        <w:jc w:val="left"/>
        <w:rPr>
          <w:color w:val="auto"/>
          <w:highlight w:val="none"/>
        </w:rPr>
      </w:pPr>
      <w:r>
        <w:rPr>
          <w:rFonts w:ascii="仿宋_GB2312" w:hAnsi="仿宋_GB2312" w:eastAsia="仿宋_GB2312" w:cs="仿宋_GB2312"/>
          <w:color w:val="auto"/>
          <w:highlight w:val="none"/>
        </w:rPr>
        <w:t>节能产品：本项目不适用</w:t>
      </w:r>
    </w:p>
    <w:p>
      <w:pPr>
        <w:pStyle w:val="8"/>
        <w:ind w:firstLine="960"/>
        <w:jc w:val="left"/>
        <w:rPr>
          <w:color w:val="auto"/>
          <w:highlight w:val="none"/>
        </w:rPr>
      </w:pPr>
      <w:r>
        <w:rPr>
          <w:rFonts w:ascii="仿宋_GB2312" w:hAnsi="仿宋_GB2312" w:eastAsia="仿宋_GB2312" w:cs="仿宋_GB2312"/>
          <w:color w:val="auto"/>
          <w:highlight w:val="none"/>
        </w:rPr>
        <w:t>环境标志产品：本项目不适用</w:t>
      </w:r>
    </w:p>
    <w:p>
      <w:pPr>
        <w:pStyle w:val="8"/>
        <w:ind w:firstLine="960"/>
        <w:jc w:val="left"/>
        <w:rPr>
          <w:color w:val="auto"/>
          <w:highlight w:val="none"/>
        </w:rPr>
      </w:pPr>
      <w:r>
        <w:rPr>
          <w:rFonts w:ascii="仿宋_GB2312" w:hAnsi="仿宋_GB2312" w:eastAsia="仿宋_GB2312" w:cs="仿宋_GB2312"/>
          <w:color w:val="auto"/>
          <w:highlight w:val="none"/>
        </w:rPr>
        <w:t>促进中小企业发展的相关政策：</w:t>
      </w:r>
    </w:p>
    <w:p>
      <w:pPr>
        <w:pStyle w:val="8"/>
        <w:ind w:firstLine="960"/>
        <w:jc w:val="left"/>
        <w:rPr>
          <w:color w:val="auto"/>
          <w:highlight w:val="none"/>
        </w:rPr>
      </w:pPr>
      <w:r>
        <w:rPr>
          <w:rFonts w:ascii="仿宋_GB2312" w:hAnsi="仿宋_GB2312" w:eastAsia="仿宋_GB2312" w:cs="仿宋_GB2312"/>
          <w:color w:val="auto"/>
          <w:highlight w:val="none"/>
        </w:rPr>
        <w:t>采购包1：不专门面向中小企业采购</w:t>
      </w:r>
    </w:p>
    <w:p>
      <w:pPr>
        <w:pStyle w:val="8"/>
        <w:jc w:val="left"/>
        <w:rPr>
          <w:color w:val="auto"/>
          <w:highlight w:val="none"/>
        </w:rPr>
      </w:pPr>
      <w:r>
        <w:rPr>
          <w:rFonts w:ascii="仿宋_GB2312" w:hAnsi="仿宋_GB2312" w:eastAsia="仿宋_GB2312" w:cs="仿宋_GB2312"/>
          <w:color w:val="auto"/>
          <w:highlight w:val="none"/>
        </w:rPr>
        <w:t>采购包2：不专门面向中小企业采购</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pPr>
        <w:pStyle w:val="8"/>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pPr>
        <w:pStyle w:val="8"/>
        <w:ind w:firstLine="960"/>
        <w:jc w:val="both"/>
        <w:rPr>
          <w:color w:val="auto"/>
          <w:highlight w:val="none"/>
        </w:rPr>
      </w:pPr>
      <w:r>
        <w:rPr>
          <w:rFonts w:ascii="仿宋_GB2312" w:hAnsi="仿宋_GB2312" w:eastAsia="仿宋_GB2312" w:cs="仿宋_GB2312"/>
          <w:color w:val="auto"/>
          <w:highlight w:val="none"/>
        </w:rPr>
        <w:t>6.2特定条件：</w:t>
      </w:r>
    </w:p>
    <w:p>
      <w:pPr>
        <w:pStyle w:val="8"/>
        <w:ind w:firstLine="960"/>
        <w:jc w:val="both"/>
        <w:rPr>
          <w:color w:val="auto"/>
          <w:highlight w:val="none"/>
        </w:rPr>
      </w:pPr>
      <w:r>
        <w:rPr>
          <w:rFonts w:ascii="仿宋_GB2312" w:hAnsi="仿宋_GB2312" w:eastAsia="仿宋_GB2312" w:cs="仿宋_GB2312"/>
          <w:color w:val="auto"/>
          <w:highlight w:val="none"/>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pPr>
              <w:pStyle w:val="8"/>
              <w:jc w:val="both"/>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rFonts w:ascii="仿宋_GB2312" w:hAnsi="仿宋_GB2312" w:eastAsia="仿宋_GB2312" w:cs="仿宋_GB2312"/>
                <w:color w:val="auto"/>
                <w:highlight w:val="none"/>
              </w:rPr>
              <w:t>资格承诺函</w:t>
            </w:r>
          </w:p>
        </w:tc>
        <w:tc>
          <w:tcPr>
            <w:tcW w:w="4614" w:type="dxa"/>
          </w:tcPr>
          <w:p>
            <w:pPr>
              <w:pStyle w:val="8"/>
              <w:jc w:val="both"/>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联合体投标</w:t>
            </w:r>
          </w:p>
        </w:tc>
        <w:tc>
          <w:tcPr>
            <w:tcW w:w="4614" w:type="dxa"/>
            <w:vAlign w:val="top"/>
          </w:tcPr>
          <w:p>
            <w:pPr>
              <w:pStyle w:val="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1.本</w:t>
            </w:r>
            <w:r>
              <w:rPr>
                <w:rFonts w:hint="eastAsia" w:ascii="仿宋_GB2312" w:hAnsi="仿宋_GB2312" w:eastAsia="仿宋_GB2312" w:cs="仿宋_GB2312"/>
                <w:color w:val="auto"/>
                <w:highlight w:val="none"/>
                <w:lang w:val="en-US" w:eastAsia="zh-CN"/>
              </w:rPr>
              <w:t>合同包</w:t>
            </w:r>
            <w:r>
              <w:rPr>
                <w:rFonts w:ascii="仿宋_GB2312" w:hAnsi="仿宋_GB2312" w:eastAsia="仿宋_GB2312" w:cs="仿宋_GB2312"/>
                <w:color w:val="auto"/>
                <w:highlight w:val="none"/>
              </w:rPr>
              <w:t>接受联合体投标。2.若以联合体参与投标的，联合体各方要各自提供资格证明材料，联合体各方均应当符合政府采购法第二十二条第一款规定的条件。3.投标人在</w:t>
            </w:r>
            <w:r>
              <w:rPr>
                <w:rFonts w:hint="eastAsia" w:ascii="仿宋_GB2312" w:hAnsi="仿宋_GB2312" w:eastAsia="仿宋_GB2312" w:cs="仿宋_GB2312"/>
                <w:color w:val="auto"/>
                <w:highlight w:val="none"/>
                <w:lang w:val="en-US" w:eastAsia="zh-CN"/>
              </w:rPr>
              <w:t>本合同包</w:t>
            </w:r>
            <w:r>
              <w:rPr>
                <w:rFonts w:ascii="仿宋_GB2312" w:hAnsi="仿宋_GB2312" w:eastAsia="仿宋_GB2312" w:cs="仿宋_GB2312"/>
                <w:color w:val="auto"/>
                <w:highlight w:val="none"/>
              </w:rPr>
              <w:t>投标文件中必须明确以联合体的确定一方的条件参与商务部分评分。4.联合体各方应提交联合体协议，联合体协议应符合招标文件规定。5.联合体各方不得再单独参加或与其他供应商另外组成联合体参加同一合同</w:t>
            </w:r>
            <w:r>
              <w:rPr>
                <w:rFonts w:hint="eastAsia" w:ascii="仿宋_GB2312" w:hAnsi="仿宋_GB2312" w:eastAsia="仿宋_GB2312" w:cs="仿宋_GB2312"/>
                <w:color w:val="auto"/>
                <w:highlight w:val="none"/>
                <w:lang w:val="en-US" w:eastAsia="zh-CN"/>
              </w:rPr>
              <w:t>包</w:t>
            </w:r>
            <w:r>
              <w:rPr>
                <w:rFonts w:ascii="仿宋_GB2312" w:hAnsi="仿宋_GB2312" w:eastAsia="仿宋_GB2312" w:cs="仿宋_GB2312"/>
                <w:color w:val="auto"/>
                <w:highlight w:val="none"/>
              </w:rPr>
              <w:t>下的投标。注：如采用非联合体投标，无需提供本项证明材料。</w:t>
            </w:r>
          </w:p>
        </w:tc>
      </w:tr>
    </w:tbl>
    <w:p>
      <w:pPr>
        <w:pStyle w:val="8"/>
        <w:ind w:firstLine="1000" w:firstLineChars="500"/>
        <w:jc w:val="both"/>
        <w:rPr>
          <w:color w:val="auto"/>
          <w:highlight w:val="none"/>
        </w:rPr>
      </w:pPr>
      <w:r>
        <w:rPr>
          <w:rFonts w:ascii="仿宋_GB2312" w:hAnsi="仿宋_GB2312" w:eastAsia="仿宋_GB2312" w:cs="仿宋_GB2312"/>
          <w:color w:val="auto"/>
          <w:highlight w:val="none"/>
        </w:rPr>
        <w:t>采购包2：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pPr>
              <w:pStyle w:val="8"/>
              <w:jc w:val="both"/>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rFonts w:ascii="仿宋_GB2312" w:hAnsi="仿宋_GB2312" w:eastAsia="仿宋_GB2312" w:cs="仿宋_GB2312"/>
                <w:color w:val="auto"/>
                <w:highlight w:val="none"/>
              </w:rPr>
              <w:t>资格承诺函</w:t>
            </w:r>
          </w:p>
        </w:tc>
        <w:tc>
          <w:tcPr>
            <w:tcW w:w="4614" w:type="dxa"/>
          </w:tcPr>
          <w:p>
            <w:pPr>
              <w:pStyle w:val="8"/>
              <w:jc w:val="both"/>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rFonts w:ascii="仿宋_GB2312" w:hAnsi="仿宋_GB2312" w:eastAsia="仿宋_GB2312" w:cs="仿宋_GB2312"/>
                <w:color w:val="auto"/>
                <w:highlight w:val="none"/>
              </w:rPr>
              <w:t>联合体投标</w:t>
            </w:r>
          </w:p>
        </w:tc>
        <w:tc>
          <w:tcPr>
            <w:tcW w:w="4614" w:type="dxa"/>
          </w:tcPr>
          <w:p>
            <w:pPr>
              <w:pStyle w:val="8"/>
              <w:jc w:val="both"/>
              <w:rPr>
                <w:color w:val="auto"/>
                <w:highlight w:val="none"/>
              </w:rPr>
            </w:pPr>
            <w:r>
              <w:rPr>
                <w:rFonts w:ascii="仿宋_GB2312" w:hAnsi="仿宋_GB2312" w:eastAsia="仿宋_GB2312" w:cs="仿宋_GB2312"/>
                <w:color w:val="auto"/>
                <w:highlight w:val="none"/>
              </w:rPr>
              <w:t>1.本</w:t>
            </w:r>
            <w:r>
              <w:rPr>
                <w:rFonts w:hint="eastAsia" w:ascii="仿宋_GB2312" w:hAnsi="仿宋_GB2312" w:eastAsia="仿宋_GB2312" w:cs="仿宋_GB2312"/>
                <w:color w:val="auto"/>
                <w:highlight w:val="none"/>
                <w:lang w:val="en-US" w:eastAsia="zh-CN"/>
              </w:rPr>
              <w:t>合同包</w:t>
            </w:r>
            <w:r>
              <w:rPr>
                <w:rFonts w:ascii="仿宋_GB2312" w:hAnsi="仿宋_GB2312" w:eastAsia="仿宋_GB2312" w:cs="仿宋_GB2312"/>
                <w:color w:val="auto"/>
                <w:highlight w:val="none"/>
              </w:rPr>
              <w:t>接受联合体投标。2.若以联合体参与投标的，联合体各方要各自提供资格证明材料，联合体各方均应当符合政府采购法第二十二条第一款规定的条件。3.投标人在</w:t>
            </w:r>
            <w:r>
              <w:rPr>
                <w:rFonts w:hint="eastAsia" w:ascii="仿宋_GB2312" w:hAnsi="仿宋_GB2312" w:eastAsia="仿宋_GB2312" w:cs="仿宋_GB2312"/>
                <w:color w:val="auto"/>
                <w:highlight w:val="none"/>
                <w:lang w:val="en-US" w:eastAsia="zh-CN"/>
              </w:rPr>
              <w:t>本合同包</w:t>
            </w:r>
            <w:r>
              <w:rPr>
                <w:rFonts w:ascii="仿宋_GB2312" w:hAnsi="仿宋_GB2312" w:eastAsia="仿宋_GB2312" w:cs="仿宋_GB2312"/>
                <w:color w:val="auto"/>
                <w:highlight w:val="none"/>
              </w:rPr>
              <w:t>投标文件中必须明确以联合体的确定一方的条件参与商务部分评分。4.联合体各方应提交联合体协议，联合体协议应符合招标文件规定。5.联合体各方不得再单独参加或与其他供应商另外组成联合体参加同一合同</w:t>
            </w:r>
            <w:r>
              <w:rPr>
                <w:rFonts w:hint="eastAsia" w:ascii="仿宋_GB2312" w:hAnsi="仿宋_GB2312" w:eastAsia="仿宋_GB2312" w:cs="仿宋_GB2312"/>
                <w:color w:val="auto"/>
                <w:highlight w:val="none"/>
                <w:lang w:val="en-US" w:eastAsia="zh-CN"/>
              </w:rPr>
              <w:t>包</w:t>
            </w:r>
            <w:r>
              <w:rPr>
                <w:rFonts w:ascii="仿宋_GB2312" w:hAnsi="仿宋_GB2312" w:eastAsia="仿宋_GB2312" w:cs="仿宋_GB2312"/>
                <w:color w:val="auto"/>
                <w:highlight w:val="none"/>
              </w:rPr>
              <w:t>下的投标。注：如采用非联合体投标，无需提供本项证明材料。</w:t>
            </w:r>
          </w:p>
        </w:tc>
      </w:tr>
    </w:tbl>
    <w:p>
      <w:pPr>
        <w:pStyle w:val="8"/>
        <w:ind w:firstLine="960"/>
        <w:jc w:val="both"/>
        <w:rPr>
          <w:color w:val="auto"/>
          <w:highlight w:val="none"/>
        </w:rPr>
      </w:pPr>
      <w:r>
        <w:rPr>
          <w:rFonts w:ascii="仿宋_GB2312" w:hAnsi="仿宋_GB2312" w:eastAsia="仿宋_GB2312" w:cs="仿宋_GB2312"/>
          <w:color w:val="auto"/>
          <w:highlight w:val="none"/>
        </w:rPr>
        <w:t>6.3是否接受联合体投标：</w:t>
      </w:r>
    </w:p>
    <w:p>
      <w:pPr>
        <w:pStyle w:val="8"/>
        <w:ind w:firstLine="960"/>
        <w:jc w:val="both"/>
        <w:rPr>
          <w:color w:val="auto"/>
          <w:highlight w:val="none"/>
        </w:rPr>
      </w:pPr>
      <w:r>
        <w:rPr>
          <w:rFonts w:ascii="仿宋_GB2312" w:hAnsi="仿宋_GB2312" w:eastAsia="仿宋_GB2312" w:cs="仿宋_GB2312"/>
          <w:color w:val="auto"/>
          <w:highlight w:val="none"/>
        </w:rPr>
        <w:t>采购包1：接受</w:t>
      </w:r>
    </w:p>
    <w:p>
      <w:pPr>
        <w:pStyle w:val="8"/>
        <w:ind w:firstLine="1000" w:firstLineChars="500"/>
        <w:jc w:val="both"/>
        <w:rPr>
          <w:color w:val="auto"/>
          <w:highlight w:val="none"/>
        </w:rPr>
      </w:pPr>
      <w:r>
        <w:rPr>
          <w:rFonts w:ascii="仿宋_GB2312" w:hAnsi="仿宋_GB2312" w:eastAsia="仿宋_GB2312" w:cs="仿宋_GB2312"/>
          <w:color w:val="auto"/>
          <w:highlight w:val="none"/>
        </w:rPr>
        <w:t>采购包2：接受</w:t>
      </w:r>
    </w:p>
    <w:p>
      <w:pPr>
        <w:pStyle w:val="8"/>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pPr>
        <w:pStyle w:val="8"/>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pPr>
        <w:pStyle w:val="8"/>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pPr>
        <w:pStyle w:val="8"/>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pPr>
        <w:pStyle w:val="8"/>
        <w:ind w:firstLine="960"/>
        <w:jc w:val="both"/>
        <w:rPr>
          <w:color w:val="auto"/>
          <w:highlight w:val="none"/>
        </w:rPr>
      </w:pPr>
      <w:r>
        <w:rPr>
          <w:rFonts w:ascii="仿宋_GB2312" w:hAnsi="仿宋_GB2312" w:eastAsia="仿宋_GB2312" w:cs="仿宋_GB2312"/>
          <w:color w:val="auto"/>
          <w:highlight w:val="none"/>
        </w:rPr>
        <w:t>7.4、招标文件售价：0元。</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pPr>
        <w:pStyle w:val="8"/>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pPr>
        <w:pStyle w:val="8"/>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pPr>
        <w:pStyle w:val="8"/>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pPr>
        <w:pStyle w:val="8"/>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pPr>
        <w:pStyle w:val="8"/>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pPr>
        <w:pStyle w:val="8"/>
        <w:ind w:firstLine="480"/>
        <w:jc w:val="left"/>
        <w:outlineLvl w:val="2"/>
        <w:rPr>
          <w:color w:val="auto"/>
          <w:highlight w:val="none"/>
        </w:rPr>
      </w:pPr>
      <w:r>
        <w:rPr>
          <w:rFonts w:ascii="仿宋_GB2312" w:hAnsi="仿宋_GB2312" w:eastAsia="仿宋_GB2312" w:cs="仿宋_GB2312"/>
          <w:b/>
          <w:color w:val="auto"/>
          <w:sz w:val="28"/>
          <w:highlight w:val="none"/>
        </w:rPr>
        <w:t>11、采购人：福建省水文水资源勘测局闽江河口水文实验站</w:t>
      </w:r>
    </w:p>
    <w:p>
      <w:pPr>
        <w:pStyle w:val="8"/>
        <w:ind w:firstLine="960"/>
        <w:jc w:val="left"/>
        <w:rPr>
          <w:color w:val="auto"/>
          <w:highlight w:val="none"/>
        </w:rPr>
      </w:pPr>
      <w:r>
        <w:rPr>
          <w:rFonts w:ascii="仿宋_GB2312" w:hAnsi="仿宋_GB2312" w:eastAsia="仿宋_GB2312" w:cs="仿宋_GB2312"/>
          <w:color w:val="auto"/>
          <w:highlight w:val="none"/>
        </w:rPr>
        <w:t xml:space="preserve"> 地址： 福州市晋安区塔头路梅仙街16号</w:t>
      </w:r>
    </w:p>
    <w:p>
      <w:pPr>
        <w:pStyle w:val="8"/>
        <w:ind w:firstLine="1000" w:firstLineChars="500"/>
        <w:jc w:val="left"/>
        <w:rPr>
          <w:color w:val="auto"/>
          <w:highlight w:val="none"/>
        </w:rPr>
      </w:pPr>
      <w:r>
        <w:rPr>
          <w:rFonts w:ascii="仿宋_GB2312" w:hAnsi="仿宋_GB2312" w:eastAsia="仿宋_GB2312" w:cs="仿宋_GB2312"/>
          <w:color w:val="auto"/>
          <w:highlight w:val="none"/>
        </w:rPr>
        <w:t xml:space="preserve"> 邮编： 350011</w:t>
      </w:r>
    </w:p>
    <w:p>
      <w:pPr>
        <w:pStyle w:val="8"/>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 xml:space="preserve">联系人： </w:t>
      </w:r>
      <w:r>
        <w:rPr>
          <w:rFonts w:hint="eastAsia" w:ascii="仿宋_GB2312" w:hAnsi="仿宋_GB2312" w:eastAsia="仿宋_GB2312" w:cs="仿宋_GB2312"/>
          <w:color w:val="auto"/>
          <w:highlight w:val="none"/>
          <w:lang w:val="en-US" w:eastAsia="zh-CN"/>
        </w:rPr>
        <w:t>戴尚芳</w:t>
      </w:r>
    </w:p>
    <w:p>
      <w:pPr>
        <w:pStyle w:val="8"/>
        <w:jc w:val="left"/>
        <w:rPr>
          <w:rFonts w:hint="default" w:eastAsia="仿宋_GB2312"/>
          <w:color w:val="auto"/>
          <w:highlight w:val="none"/>
          <w:lang w:val="en-US"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联系电话：</w:t>
      </w:r>
      <w:r>
        <w:rPr>
          <w:rFonts w:hint="eastAsia" w:ascii="仿宋_GB2312" w:hAnsi="仿宋_GB2312" w:eastAsia="仿宋_GB2312" w:cs="仿宋_GB2312"/>
          <w:color w:val="auto"/>
          <w:highlight w:val="none"/>
          <w:lang w:val="en-US" w:eastAsia="zh-CN"/>
        </w:rPr>
        <w:t>0591-87666081</w:t>
      </w:r>
    </w:p>
    <w:p>
      <w:pPr>
        <w:pStyle w:val="8"/>
        <w:ind w:firstLine="480"/>
        <w:jc w:val="left"/>
        <w:outlineLvl w:val="2"/>
        <w:rPr>
          <w:color w:val="auto"/>
          <w:highlight w:val="none"/>
        </w:rPr>
      </w:pPr>
      <w:r>
        <w:rPr>
          <w:rFonts w:ascii="仿宋_GB2312" w:hAnsi="仿宋_GB2312" w:eastAsia="仿宋_GB2312" w:cs="仿宋_GB2312"/>
          <w:b/>
          <w:color w:val="auto"/>
          <w:sz w:val="28"/>
          <w:highlight w:val="none"/>
        </w:rPr>
        <w:t>12、代理机构：福建匠一项目管理有限公司</w:t>
      </w:r>
    </w:p>
    <w:p>
      <w:pPr>
        <w:pStyle w:val="8"/>
        <w:ind w:firstLine="960"/>
        <w:jc w:val="both"/>
        <w:rPr>
          <w:color w:val="auto"/>
          <w:highlight w:val="none"/>
        </w:rPr>
      </w:pPr>
      <w:r>
        <w:rPr>
          <w:rFonts w:ascii="仿宋_GB2312" w:hAnsi="仿宋_GB2312" w:eastAsia="仿宋_GB2312" w:cs="仿宋_GB2312"/>
          <w:color w:val="auto"/>
          <w:highlight w:val="none"/>
        </w:rPr>
        <w:t xml:space="preserve"> 地址： 福州市鼓楼区西二环中路301号东南医药综合大楼7楼</w:t>
      </w:r>
    </w:p>
    <w:p>
      <w:pPr>
        <w:pStyle w:val="8"/>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邮编： 350014</w:t>
      </w:r>
    </w:p>
    <w:p>
      <w:pPr>
        <w:pStyle w:val="8"/>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联系人： 郭晨飙、余青、余芳、陈光煜</w:t>
      </w:r>
    </w:p>
    <w:p>
      <w:pPr>
        <w:pStyle w:val="8"/>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联系电话： 0591-83056720</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投标保证金账户</w:t>
            </w:r>
          </w:p>
          <w:p>
            <w:pPr>
              <w:pStyle w:val="8"/>
              <w:jc w:val="left"/>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开户名称： 福建匠一项目管理有限公司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pPr>
              <w:pStyle w:val="8"/>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pPr>
        <w:pStyle w:val="8"/>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pPr>
        <w:pStyle w:val="8"/>
        <w:jc w:val="left"/>
        <w:rPr>
          <w:color w:val="auto"/>
          <w:highlight w:val="none"/>
        </w:rPr>
      </w:pPr>
      <w:r>
        <w:rPr>
          <w:rFonts w:ascii="仿宋_GB2312" w:hAnsi="仿宋_GB2312" w:eastAsia="仿宋_GB2312" w:cs="仿宋_GB2312"/>
          <w:color w:val="auto"/>
          <w:highlight w:val="none"/>
        </w:rPr>
        <w:t>采购包1：</w:t>
      </w:r>
    </w:p>
    <w:p>
      <w:pPr>
        <w:pStyle w:val="8"/>
        <w:jc w:val="left"/>
        <w:rPr>
          <w:color w:val="auto"/>
          <w:highlight w:val="none"/>
        </w:rPr>
      </w:pPr>
      <w:r>
        <w:rPr>
          <w:rFonts w:ascii="仿宋_GB2312" w:hAnsi="仿宋_GB2312" w:eastAsia="仿宋_GB2312" w:cs="仿宋_GB2312"/>
          <w:color w:val="auto"/>
          <w:highlight w:val="none"/>
        </w:rPr>
        <w:t>采购包预算金额（元）: 3,640,000.00</w:t>
      </w:r>
    </w:p>
    <w:p>
      <w:pPr>
        <w:pStyle w:val="8"/>
        <w:jc w:val="left"/>
        <w:rPr>
          <w:color w:val="auto"/>
          <w:highlight w:val="none"/>
        </w:rPr>
      </w:pPr>
      <w:r>
        <w:rPr>
          <w:rFonts w:ascii="仿宋_GB2312" w:hAnsi="仿宋_GB2312" w:eastAsia="仿宋_GB2312" w:cs="仿宋_GB2312"/>
          <w:color w:val="auto"/>
          <w:highlight w:val="none"/>
        </w:rPr>
        <w:t>采购包最高限价（元）: 3,640,000.00</w:t>
      </w:r>
    </w:p>
    <w:p>
      <w:pPr>
        <w:pStyle w:val="8"/>
        <w:jc w:val="left"/>
        <w:rPr>
          <w:color w:val="auto"/>
          <w:highlight w:val="none"/>
        </w:rPr>
      </w:pPr>
      <w:r>
        <w:rPr>
          <w:rFonts w:ascii="仿宋_GB2312" w:hAnsi="仿宋_GB2312" w:eastAsia="仿宋_GB2312" w:cs="仿宋_GB2312"/>
          <w:color w:val="auto"/>
          <w:highlight w:val="none"/>
        </w:rPr>
        <w:t>采购包保证金金额（元）: 36,400.00</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pPr>
              <w:pStyle w:val="8"/>
              <w:jc w:val="left"/>
              <w:rPr>
                <w:color w:val="auto"/>
                <w:highlight w:val="none"/>
              </w:rPr>
            </w:pPr>
            <w:r>
              <w:rPr>
                <w:rFonts w:ascii="仿宋_GB2312" w:hAnsi="仿宋_GB2312" w:eastAsia="仿宋_GB2312" w:cs="仿宋_GB2312"/>
                <w:color w:val="auto"/>
                <w:highlight w:val="none"/>
              </w:rPr>
              <w:t>序号</w:t>
            </w:r>
          </w:p>
        </w:tc>
        <w:tc>
          <w:tcPr>
            <w:tcW w:w="1184" w:type="dxa"/>
          </w:tcPr>
          <w:p>
            <w:pPr>
              <w:pStyle w:val="8"/>
              <w:jc w:val="left"/>
              <w:rPr>
                <w:color w:val="auto"/>
                <w:highlight w:val="none"/>
              </w:rPr>
            </w:pPr>
            <w:r>
              <w:rPr>
                <w:rFonts w:ascii="仿宋_GB2312" w:hAnsi="仿宋_GB2312" w:eastAsia="仿宋_GB2312" w:cs="仿宋_GB2312"/>
                <w:color w:val="auto"/>
                <w:highlight w:val="none"/>
              </w:rPr>
              <w:t>标的名称</w:t>
            </w:r>
          </w:p>
        </w:tc>
        <w:tc>
          <w:tcPr>
            <w:tcW w:w="1185" w:type="dxa"/>
          </w:tcPr>
          <w:p>
            <w:pPr>
              <w:pStyle w:val="8"/>
              <w:jc w:val="left"/>
              <w:rPr>
                <w:color w:val="auto"/>
                <w:highlight w:val="none"/>
              </w:rPr>
            </w:pPr>
            <w:r>
              <w:rPr>
                <w:rFonts w:ascii="仿宋_GB2312" w:hAnsi="仿宋_GB2312" w:eastAsia="仿宋_GB2312" w:cs="仿宋_GB2312"/>
                <w:color w:val="auto"/>
                <w:highlight w:val="none"/>
              </w:rPr>
              <w:t>数量</w:t>
            </w:r>
          </w:p>
        </w:tc>
        <w:tc>
          <w:tcPr>
            <w:tcW w:w="1416" w:type="dxa"/>
          </w:tcPr>
          <w:p>
            <w:pPr>
              <w:pStyle w:val="8"/>
              <w:jc w:val="left"/>
              <w:rPr>
                <w:color w:val="auto"/>
                <w:highlight w:val="none"/>
              </w:rPr>
            </w:pPr>
            <w:r>
              <w:rPr>
                <w:rFonts w:ascii="仿宋_GB2312" w:hAnsi="仿宋_GB2312" w:eastAsia="仿宋_GB2312" w:cs="仿宋_GB2312"/>
                <w:color w:val="auto"/>
                <w:highlight w:val="none"/>
              </w:rPr>
              <w:t>标的金额 （元）</w:t>
            </w:r>
          </w:p>
        </w:tc>
        <w:tc>
          <w:tcPr>
            <w:tcW w:w="1184" w:type="dxa"/>
          </w:tcPr>
          <w:p>
            <w:pPr>
              <w:pStyle w:val="8"/>
              <w:jc w:val="left"/>
              <w:rPr>
                <w:color w:val="auto"/>
                <w:highlight w:val="none"/>
              </w:rPr>
            </w:pPr>
            <w:r>
              <w:rPr>
                <w:rFonts w:ascii="仿宋_GB2312" w:hAnsi="仿宋_GB2312" w:eastAsia="仿宋_GB2312" w:cs="仿宋_GB2312"/>
                <w:color w:val="auto"/>
                <w:highlight w:val="none"/>
              </w:rPr>
              <w:t>计量单位</w:t>
            </w:r>
          </w:p>
        </w:tc>
        <w:tc>
          <w:tcPr>
            <w:tcW w:w="1184" w:type="dxa"/>
          </w:tcPr>
          <w:p>
            <w:pPr>
              <w:pStyle w:val="8"/>
              <w:jc w:val="left"/>
              <w:rPr>
                <w:color w:val="auto"/>
                <w:highlight w:val="none"/>
              </w:rPr>
            </w:pPr>
            <w:r>
              <w:rPr>
                <w:rFonts w:ascii="仿宋_GB2312" w:hAnsi="仿宋_GB2312" w:eastAsia="仿宋_GB2312" w:cs="仿宋_GB2312"/>
                <w:color w:val="auto"/>
                <w:highlight w:val="none"/>
              </w:rPr>
              <w:t>所属行业</w:t>
            </w:r>
          </w:p>
        </w:tc>
        <w:tc>
          <w:tcPr>
            <w:tcW w:w="1185" w:type="dxa"/>
          </w:tcPr>
          <w:p>
            <w:pPr>
              <w:pStyle w:val="8"/>
              <w:jc w:val="left"/>
              <w:rPr>
                <w:color w:val="auto"/>
                <w:highlight w:val="none"/>
              </w:rPr>
            </w:pPr>
            <w:r>
              <w:rPr>
                <w:rFonts w:ascii="仿宋_GB2312" w:hAnsi="仿宋_GB2312" w:eastAsia="仿宋_GB2312" w:cs="仿宋_GB2312"/>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pPr>
              <w:pStyle w:val="8"/>
              <w:jc w:val="left"/>
              <w:rPr>
                <w:color w:val="auto"/>
                <w:highlight w:val="none"/>
              </w:rPr>
            </w:pPr>
            <w:r>
              <w:rPr>
                <w:rFonts w:ascii="仿宋_GB2312" w:hAnsi="仿宋_GB2312" w:eastAsia="仿宋_GB2312" w:cs="仿宋_GB2312"/>
                <w:color w:val="auto"/>
                <w:highlight w:val="none"/>
              </w:rPr>
              <w:t>1</w:t>
            </w:r>
          </w:p>
        </w:tc>
        <w:tc>
          <w:tcPr>
            <w:tcW w:w="1184" w:type="dxa"/>
          </w:tcPr>
          <w:p>
            <w:pPr>
              <w:pStyle w:val="8"/>
              <w:jc w:val="left"/>
              <w:rPr>
                <w:color w:val="auto"/>
                <w:highlight w:val="none"/>
              </w:rPr>
            </w:pPr>
            <w:r>
              <w:rPr>
                <w:rFonts w:ascii="仿宋_GB2312" w:hAnsi="仿宋_GB2312" w:eastAsia="仿宋_GB2312" w:cs="仿宋_GB2312"/>
                <w:color w:val="auto"/>
                <w:highlight w:val="none"/>
              </w:rPr>
              <w:t>开展省级山洪数据治理应用</w:t>
            </w:r>
          </w:p>
        </w:tc>
        <w:tc>
          <w:tcPr>
            <w:tcW w:w="1185" w:type="dxa"/>
          </w:tcPr>
          <w:p>
            <w:pPr>
              <w:pStyle w:val="8"/>
              <w:jc w:val="right"/>
              <w:rPr>
                <w:color w:val="auto"/>
                <w:highlight w:val="none"/>
              </w:rPr>
            </w:pPr>
            <w:r>
              <w:rPr>
                <w:rFonts w:ascii="仿宋_GB2312" w:hAnsi="仿宋_GB2312" w:eastAsia="仿宋_GB2312" w:cs="仿宋_GB2312"/>
                <w:color w:val="auto"/>
                <w:highlight w:val="none"/>
              </w:rPr>
              <w:t>1.00</w:t>
            </w:r>
          </w:p>
        </w:tc>
        <w:tc>
          <w:tcPr>
            <w:tcW w:w="1416" w:type="dxa"/>
          </w:tcPr>
          <w:p>
            <w:pPr>
              <w:pStyle w:val="8"/>
              <w:jc w:val="right"/>
              <w:rPr>
                <w:color w:val="auto"/>
                <w:highlight w:val="none"/>
              </w:rPr>
            </w:pPr>
            <w:r>
              <w:rPr>
                <w:rFonts w:ascii="仿宋_GB2312" w:hAnsi="仿宋_GB2312" w:eastAsia="仿宋_GB2312" w:cs="仿宋_GB2312"/>
                <w:color w:val="auto"/>
                <w:highlight w:val="none"/>
              </w:rPr>
              <w:t>3,640,000.00</w:t>
            </w:r>
          </w:p>
        </w:tc>
        <w:tc>
          <w:tcPr>
            <w:tcW w:w="1184" w:type="dxa"/>
          </w:tcPr>
          <w:p>
            <w:pPr>
              <w:pStyle w:val="8"/>
              <w:jc w:val="left"/>
              <w:rPr>
                <w:color w:val="auto"/>
                <w:highlight w:val="none"/>
              </w:rPr>
            </w:pPr>
            <w:r>
              <w:rPr>
                <w:rFonts w:ascii="仿宋_GB2312" w:hAnsi="仿宋_GB2312" w:eastAsia="仿宋_GB2312" w:cs="仿宋_GB2312"/>
                <w:color w:val="auto"/>
                <w:highlight w:val="none"/>
              </w:rPr>
              <w:t>项</w:t>
            </w:r>
          </w:p>
        </w:tc>
        <w:tc>
          <w:tcPr>
            <w:tcW w:w="1184" w:type="dxa"/>
          </w:tcPr>
          <w:p>
            <w:pPr>
              <w:pStyle w:val="8"/>
              <w:jc w:val="left"/>
              <w:rPr>
                <w:color w:val="auto"/>
                <w:highlight w:val="none"/>
              </w:rPr>
            </w:pPr>
            <w:r>
              <w:rPr>
                <w:rFonts w:ascii="仿宋_GB2312" w:hAnsi="仿宋_GB2312" w:eastAsia="仿宋_GB2312" w:cs="仿宋_GB2312"/>
                <w:color w:val="auto"/>
                <w:highlight w:val="none"/>
              </w:rPr>
              <w:t>其他未列明行业</w:t>
            </w:r>
          </w:p>
        </w:tc>
        <w:tc>
          <w:tcPr>
            <w:tcW w:w="1185" w:type="dxa"/>
          </w:tcPr>
          <w:p>
            <w:pPr>
              <w:pStyle w:val="8"/>
              <w:jc w:val="left"/>
              <w:rPr>
                <w:color w:val="auto"/>
                <w:highlight w:val="none"/>
              </w:rPr>
            </w:pPr>
            <w:r>
              <w:rPr>
                <w:rFonts w:ascii="仿宋_GB2312" w:hAnsi="仿宋_GB2312" w:eastAsia="仿宋_GB2312" w:cs="仿宋_GB2312"/>
                <w:color w:val="auto"/>
                <w:highlight w:val="none"/>
              </w:rPr>
              <w:t>否</w:t>
            </w:r>
          </w:p>
        </w:tc>
      </w:tr>
    </w:tbl>
    <w:p>
      <w:pPr>
        <w:pStyle w:val="8"/>
        <w:jc w:val="left"/>
        <w:rPr>
          <w:color w:val="auto"/>
          <w:highlight w:val="none"/>
        </w:rPr>
      </w:pPr>
      <w:r>
        <w:rPr>
          <w:rFonts w:ascii="仿宋_GB2312" w:hAnsi="仿宋_GB2312" w:eastAsia="仿宋_GB2312" w:cs="仿宋_GB2312"/>
          <w:color w:val="auto"/>
          <w:highlight w:val="none"/>
        </w:rPr>
        <w:t>采购包2：</w:t>
      </w:r>
    </w:p>
    <w:p>
      <w:pPr>
        <w:pStyle w:val="8"/>
        <w:jc w:val="left"/>
        <w:rPr>
          <w:color w:val="auto"/>
          <w:highlight w:val="none"/>
        </w:rPr>
      </w:pPr>
      <w:r>
        <w:rPr>
          <w:rFonts w:ascii="仿宋_GB2312" w:hAnsi="仿宋_GB2312" w:eastAsia="仿宋_GB2312" w:cs="仿宋_GB2312"/>
          <w:color w:val="auto"/>
          <w:highlight w:val="none"/>
        </w:rPr>
        <w:t>采购包预算金额（元）: 3,060,000.00</w:t>
      </w:r>
    </w:p>
    <w:p>
      <w:pPr>
        <w:pStyle w:val="8"/>
        <w:jc w:val="left"/>
        <w:rPr>
          <w:color w:val="auto"/>
          <w:highlight w:val="none"/>
        </w:rPr>
      </w:pPr>
      <w:r>
        <w:rPr>
          <w:rFonts w:ascii="仿宋_GB2312" w:hAnsi="仿宋_GB2312" w:eastAsia="仿宋_GB2312" w:cs="仿宋_GB2312"/>
          <w:color w:val="auto"/>
          <w:highlight w:val="none"/>
        </w:rPr>
        <w:t>采购包最高限价（元）: 3,060,000.00</w:t>
      </w:r>
    </w:p>
    <w:p>
      <w:pPr>
        <w:pStyle w:val="8"/>
        <w:jc w:val="left"/>
        <w:rPr>
          <w:color w:val="auto"/>
          <w:highlight w:val="none"/>
        </w:rPr>
      </w:pPr>
      <w:r>
        <w:rPr>
          <w:rFonts w:ascii="仿宋_GB2312" w:hAnsi="仿宋_GB2312" w:eastAsia="仿宋_GB2312" w:cs="仿宋_GB2312"/>
          <w:color w:val="auto"/>
          <w:highlight w:val="none"/>
        </w:rPr>
        <w:t>采购包保证金金额（元）: 30,600.00</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pPr>
              <w:pStyle w:val="8"/>
              <w:jc w:val="left"/>
              <w:rPr>
                <w:color w:val="auto"/>
                <w:highlight w:val="none"/>
              </w:rPr>
            </w:pPr>
            <w:r>
              <w:rPr>
                <w:rFonts w:ascii="仿宋_GB2312" w:hAnsi="仿宋_GB2312" w:eastAsia="仿宋_GB2312" w:cs="仿宋_GB2312"/>
                <w:color w:val="auto"/>
                <w:highlight w:val="none"/>
              </w:rPr>
              <w:t>序号</w:t>
            </w:r>
          </w:p>
        </w:tc>
        <w:tc>
          <w:tcPr>
            <w:tcW w:w="1184" w:type="dxa"/>
          </w:tcPr>
          <w:p>
            <w:pPr>
              <w:pStyle w:val="8"/>
              <w:jc w:val="left"/>
              <w:rPr>
                <w:color w:val="auto"/>
                <w:highlight w:val="none"/>
              </w:rPr>
            </w:pPr>
            <w:r>
              <w:rPr>
                <w:rFonts w:ascii="仿宋_GB2312" w:hAnsi="仿宋_GB2312" w:eastAsia="仿宋_GB2312" w:cs="仿宋_GB2312"/>
                <w:color w:val="auto"/>
                <w:highlight w:val="none"/>
              </w:rPr>
              <w:t>标的名称</w:t>
            </w:r>
          </w:p>
        </w:tc>
        <w:tc>
          <w:tcPr>
            <w:tcW w:w="1185" w:type="dxa"/>
          </w:tcPr>
          <w:p>
            <w:pPr>
              <w:pStyle w:val="8"/>
              <w:jc w:val="left"/>
              <w:rPr>
                <w:color w:val="auto"/>
                <w:highlight w:val="none"/>
              </w:rPr>
            </w:pPr>
            <w:r>
              <w:rPr>
                <w:rFonts w:ascii="仿宋_GB2312" w:hAnsi="仿宋_GB2312" w:eastAsia="仿宋_GB2312" w:cs="仿宋_GB2312"/>
                <w:color w:val="auto"/>
                <w:highlight w:val="none"/>
              </w:rPr>
              <w:t>数量</w:t>
            </w:r>
          </w:p>
        </w:tc>
        <w:tc>
          <w:tcPr>
            <w:tcW w:w="1416" w:type="dxa"/>
          </w:tcPr>
          <w:p>
            <w:pPr>
              <w:pStyle w:val="8"/>
              <w:jc w:val="left"/>
              <w:rPr>
                <w:color w:val="auto"/>
                <w:highlight w:val="none"/>
              </w:rPr>
            </w:pPr>
            <w:r>
              <w:rPr>
                <w:rFonts w:ascii="仿宋_GB2312" w:hAnsi="仿宋_GB2312" w:eastAsia="仿宋_GB2312" w:cs="仿宋_GB2312"/>
                <w:color w:val="auto"/>
                <w:highlight w:val="none"/>
              </w:rPr>
              <w:t>标的金额 （元）</w:t>
            </w:r>
          </w:p>
        </w:tc>
        <w:tc>
          <w:tcPr>
            <w:tcW w:w="1184" w:type="dxa"/>
          </w:tcPr>
          <w:p>
            <w:pPr>
              <w:pStyle w:val="8"/>
              <w:jc w:val="left"/>
              <w:rPr>
                <w:color w:val="auto"/>
                <w:highlight w:val="none"/>
              </w:rPr>
            </w:pPr>
            <w:r>
              <w:rPr>
                <w:rFonts w:ascii="仿宋_GB2312" w:hAnsi="仿宋_GB2312" w:eastAsia="仿宋_GB2312" w:cs="仿宋_GB2312"/>
                <w:color w:val="auto"/>
                <w:highlight w:val="none"/>
              </w:rPr>
              <w:t>计量单位</w:t>
            </w:r>
          </w:p>
        </w:tc>
        <w:tc>
          <w:tcPr>
            <w:tcW w:w="1184" w:type="dxa"/>
          </w:tcPr>
          <w:p>
            <w:pPr>
              <w:pStyle w:val="8"/>
              <w:jc w:val="left"/>
              <w:rPr>
                <w:color w:val="auto"/>
                <w:highlight w:val="none"/>
              </w:rPr>
            </w:pPr>
            <w:r>
              <w:rPr>
                <w:rFonts w:ascii="仿宋_GB2312" w:hAnsi="仿宋_GB2312" w:eastAsia="仿宋_GB2312" w:cs="仿宋_GB2312"/>
                <w:color w:val="auto"/>
                <w:highlight w:val="none"/>
              </w:rPr>
              <w:t>所属行业</w:t>
            </w:r>
          </w:p>
        </w:tc>
        <w:tc>
          <w:tcPr>
            <w:tcW w:w="1185" w:type="dxa"/>
          </w:tcPr>
          <w:p>
            <w:pPr>
              <w:pStyle w:val="8"/>
              <w:jc w:val="left"/>
              <w:rPr>
                <w:color w:val="auto"/>
                <w:highlight w:val="none"/>
              </w:rPr>
            </w:pPr>
            <w:r>
              <w:rPr>
                <w:rFonts w:ascii="仿宋_GB2312" w:hAnsi="仿宋_GB2312" w:eastAsia="仿宋_GB2312" w:cs="仿宋_GB2312"/>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pPr>
              <w:pStyle w:val="8"/>
              <w:jc w:val="left"/>
              <w:rPr>
                <w:color w:val="auto"/>
                <w:highlight w:val="none"/>
              </w:rPr>
            </w:pPr>
            <w:r>
              <w:rPr>
                <w:rFonts w:ascii="仿宋_GB2312" w:hAnsi="仿宋_GB2312" w:eastAsia="仿宋_GB2312" w:cs="仿宋_GB2312"/>
                <w:color w:val="auto"/>
                <w:highlight w:val="none"/>
              </w:rPr>
              <w:t>1</w:t>
            </w:r>
          </w:p>
        </w:tc>
        <w:tc>
          <w:tcPr>
            <w:tcW w:w="1184" w:type="dxa"/>
          </w:tcPr>
          <w:p>
            <w:pPr>
              <w:pStyle w:val="8"/>
              <w:jc w:val="left"/>
              <w:rPr>
                <w:color w:val="auto"/>
                <w:highlight w:val="none"/>
              </w:rPr>
            </w:pPr>
            <w:r>
              <w:rPr>
                <w:rFonts w:ascii="仿宋_GB2312" w:hAnsi="仿宋_GB2312" w:eastAsia="仿宋_GB2312" w:cs="仿宋_GB2312"/>
                <w:color w:val="auto"/>
                <w:highlight w:val="none"/>
              </w:rPr>
              <w:t>编制福建省暴雨图集</w:t>
            </w:r>
          </w:p>
        </w:tc>
        <w:tc>
          <w:tcPr>
            <w:tcW w:w="1185" w:type="dxa"/>
          </w:tcPr>
          <w:p>
            <w:pPr>
              <w:pStyle w:val="8"/>
              <w:jc w:val="right"/>
              <w:rPr>
                <w:color w:val="auto"/>
                <w:highlight w:val="none"/>
              </w:rPr>
            </w:pPr>
            <w:r>
              <w:rPr>
                <w:rFonts w:ascii="仿宋_GB2312" w:hAnsi="仿宋_GB2312" w:eastAsia="仿宋_GB2312" w:cs="仿宋_GB2312"/>
                <w:color w:val="auto"/>
                <w:highlight w:val="none"/>
              </w:rPr>
              <w:t>1.00</w:t>
            </w:r>
          </w:p>
        </w:tc>
        <w:tc>
          <w:tcPr>
            <w:tcW w:w="1416" w:type="dxa"/>
          </w:tcPr>
          <w:p>
            <w:pPr>
              <w:pStyle w:val="8"/>
              <w:jc w:val="right"/>
              <w:rPr>
                <w:color w:val="auto"/>
                <w:highlight w:val="none"/>
              </w:rPr>
            </w:pPr>
            <w:r>
              <w:rPr>
                <w:rFonts w:ascii="仿宋_GB2312" w:hAnsi="仿宋_GB2312" w:eastAsia="仿宋_GB2312" w:cs="仿宋_GB2312"/>
                <w:color w:val="auto"/>
                <w:highlight w:val="none"/>
              </w:rPr>
              <w:t>3,060,000.00</w:t>
            </w:r>
          </w:p>
        </w:tc>
        <w:tc>
          <w:tcPr>
            <w:tcW w:w="1184" w:type="dxa"/>
          </w:tcPr>
          <w:p>
            <w:pPr>
              <w:pStyle w:val="8"/>
              <w:jc w:val="left"/>
              <w:rPr>
                <w:color w:val="auto"/>
                <w:highlight w:val="none"/>
              </w:rPr>
            </w:pPr>
            <w:r>
              <w:rPr>
                <w:rFonts w:ascii="仿宋_GB2312" w:hAnsi="仿宋_GB2312" w:eastAsia="仿宋_GB2312" w:cs="仿宋_GB2312"/>
                <w:color w:val="auto"/>
                <w:highlight w:val="none"/>
              </w:rPr>
              <w:t>项</w:t>
            </w:r>
          </w:p>
        </w:tc>
        <w:tc>
          <w:tcPr>
            <w:tcW w:w="1184" w:type="dxa"/>
          </w:tcPr>
          <w:p>
            <w:pPr>
              <w:pStyle w:val="8"/>
              <w:jc w:val="left"/>
              <w:rPr>
                <w:color w:val="auto"/>
                <w:highlight w:val="none"/>
              </w:rPr>
            </w:pPr>
            <w:r>
              <w:rPr>
                <w:rFonts w:ascii="仿宋_GB2312" w:hAnsi="仿宋_GB2312" w:eastAsia="仿宋_GB2312" w:cs="仿宋_GB2312"/>
                <w:color w:val="auto"/>
                <w:highlight w:val="none"/>
              </w:rPr>
              <w:t>其他未列明行业</w:t>
            </w:r>
          </w:p>
        </w:tc>
        <w:tc>
          <w:tcPr>
            <w:tcW w:w="1185" w:type="dxa"/>
          </w:tcPr>
          <w:p>
            <w:pPr>
              <w:pStyle w:val="8"/>
              <w:jc w:val="left"/>
              <w:rPr>
                <w:color w:val="auto"/>
                <w:highlight w:val="none"/>
              </w:rPr>
            </w:pPr>
            <w:r>
              <w:rPr>
                <w:rFonts w:ascii="仿宋_GB2312" w:hAnsi="仿宋_GB2312" w:eastAsia="仿宋_GB2312" w:cs="仿宋_GB2312"/>
                <w:color w:val="auto"/>
                <w:highlight w:val="none"/>
              </w:rPr>
              <w:t>否</w:t>
            </w:r>
          </w:p>
        </w:tc>
      </w:tr>
    </w:tbl>
    <w:p>
      <w:pPr>
        <w:pStyle w:val="8"/>
        <w:jc w:val="left"/>
        <w:rPr>
          <w:color w:val="auto"/>
          <w:highlight w:val="none"/>
        </w:rPr>
      </w:pPr>
      <w:r>
        <w:rPr>
          <w:rFonts w:ascii="仿宋_GB2312" w:hAnsi="仿宋_GB2312" w:eastAsia="仿宋_GB2312" w:cs="仿宋_GB2312"/>
          <w:color w:val="auto"/>
          <w:highlight w:val="none"/>
        </w:rPr>
        <w:t>采购包1：</w:t>
      </w:r>
    </w:p>
    <w:p>
      <w:pPr>
        <w:pStyle w:val="8"/>
        <w:jc w:val="left"/>
        <w:rPr>
          <w:color w:val="auto"/>
          <w:highlight w:val="none"/>
        </w:rPr>
      </w:pPr>
      <w:r>
        <w:rPr>
          <w:rFonts w:ascii="仿宋_GB2312" w:hAnsi="仿宋_GB2312" w:eastAsia="仿宋_GB2312" w:cs="仿宋_GB2312"/>
          <w:color w:val="auto"/>
          <w:highlight w:val="none"/>
        </w:rPr>
        <w:t>（1）报价要求：</w:t>
      </w:r>
    </w:p>
    <w:tbl>
      <w:tblPr>
        <w:tblStyle w:val="5"/>
        <w:tblW w:w="8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52"/>
        <w:gridCol w:w="1648"/>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left"/>
              <w:rPr>
                <w:color w:val="auto"/>
                <w:highlight w:val="none"/>
              </w:rPr>
            </w:pPr>
            <w:r>
              <w:rPr>
                <w:rFonts w:ascii="仿宋_GB2312" w:hAnsi="仿宋_GB2312" w:eastAsia="仿宋_GB2312" w:cs="仿宋_GB2312"/>
                <w:color w:val="auto"/>
                <w:highlight w:val="none"/>
              </w:rPr>
              <w:t>序号</w:t>
            </w:r>
          </w:p>
        </w:tc>
        <w:tc>
          <w:tcPr>
            <w:tcW w:w="1952" w:type="dxa"/>
          </w:tcPr>
          <w:p>
            <w:pPr>
              <w:pStyle w:val="8"/>
              <w:jc w:val="left"/>
              <w:rPr>
                <w:color w:val="auto"/>
                <w:highlight w:val="none"/>
              </w:rPr>
            </w:pPr>
            <w:r>
              <w:rPr>
                <w:rFonts w:ascii="仿宋_GB2312" w:hAnsi="仿宋_GB2312" w:eastAsia="仿宋_GB2312" w:cs="仿宋_GB2312"/>
                <w:color w:val="auto"/>
                <w:highlight w:val="none"/>
              </w:rPr>
              <w:t>报价内容</w:t>
            </w:r>
          </w:p>
        </w:tc>
        <w:tc>
          <w:tcPr>
            <w:tcW w:w="1648" w:type="dxa"/>
          </w:tcPr>
          <w:p>
            <w:pPr>
              <w:pStyle w:val="8"/>
              <w:jc w:val="left"/>
              <w:rPr>
                <w:color w:val="auto"/>
                <w:highlight w:val="none"/>
              </w:rPr>
            </w:pPr>
            <w:r>
              <w:rPr>
                <w:rFonts w:ascii="仿宋_GB2312" w:hAnsi="仿宋_GB2312" w:eastAsia="仿宋_GB2312" w:cs="仿宋_GB2312"/>
                <w:color w:val="auto"/>
                <w:highlight w:val="none"/>
              </w:rPr>
              <w:t>计量单位</w:t>
            </w:r>
          </w:p>
        </w:tc>
        <w:tc>
          <w:tcPr>
            <w:tcW w:w="554" w:type="dxa"/>
          </w:tcPr>
          <w:p>
            <w:pPr>
              <w:pStyle w:val="8"/>
              <w:jc w:val="left"/>
              <w:rPr>
                <w:color w:val="auto"/>
                <w:highlight w:val="none"/>
              </w:rPr>
            </w:pPr>
            <w:r>
              <w:rPr>
                <w:rFonts w:ascii="仿宋_GB2312" w:hAnsi="仿宋_GB2312" w:eastAsia="仿宋_GB2312" w:cs="仿宋_GB2312"/>
                <w:color w:val="auto"/>
                <w:highlight w:val="none"/>
              </w:rPr>
              <w:t>报价单位</w:t>
            </w:r>
          </w:p>
        </w:tc>
        <w:tc>
          <w:tcPr>
            <w:tcW w:w="1416" w:type="dxa"/>
          </w:tcPr>
          <w:p>
            <w:pPr>
              <w:pStyle w:val="8"/>
              <w:jc w:val="left"/>
              <w:rPr>
                <w:color w:val="auto"/>
                <w:highlight w:val="none"/>
              </w:rPr>
            </w:pPr>
            <w:r>
              <w:rPr>
                <w:rFonts w:ascii="仿宋_GB2312" w:hAnsi="仿宋_GB2312" w:eastAsia="仿宋_GB2312" w:cs="仿宋_GB2312"/>
                <w:color w:val="auto"/>
                <w:highlight w:val="none"/>
              </w:rPr>
              <w:t>最高限价</w:t>
            </w:r>
          </w:p>
        </w:tc>
        <w:tc>
          <w:tcPr>
            <w:tcW w:w="1384" w:type="dxa"/>
          </w:tcPr>
          <w:p>
            <w:pPr>
              <w:pStyle w:val="8"/>
              <w:jc w:val="left"/>
              <w:rPr>
                <w:color w:val="auto"/>
                <w:highlight w:val="none"/>
              </w:rPr>
            </w:pPr>
            <w:r>
              <w:rPr>
                <w:rFonts w:ascii="仿宋_GB2312" w:hAnsi="仿宋_GB2312" w:eastAsia="仿宋_GB2312" w:cs="仿宋_GB2312"/>
                <w:color w:val="auto"/>
                <w:highlight w:val="none"/>
              </w:rPr>
              <w:t>价款形式</w:t>
            </w:r>
          </w:p>
        </w:tc>
        <w:tc>
          <w:tcPr>
            <w:tcW w:w="1038" w:type="dxa"/>
          </w:tcPr>
          <w:p>
            <w:pPr>
              <w:pStyle w:val="8"/>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left"/>
              <w:rPr>
                <w:color w:val="auto"/>
                <w:highlight w:val="none"/>
              </w:rPr>
            </w:pPr>
            <w:r>
              <w:rPr>
                <w:rFonts w:ascii="仿宋_GB2312" w:hAnsi="仿宋_GB2312" w:eastAsia="仿宋_GB2312" w:cs="仿宋_GB2312"/>
                <w:color w:val="auto"/>
                <w:highlight w:val="none"/>
              </w:rPr>
              <w:t>1</w:t>
            </w:r>
          </w:p>
        </w:tc>
        <w:tc>
          <w:tcPr>
            <w:tcW w:w="1952" w:type="dxa"/>
          </w:tcPr>
          <w:p>
            <w:pPr>
              <w:pStyle w:val="8"/>
              <w:jc w:val="left"/>
              <w:rPr>
                <w:color w:val="auto"/>
                <w:highlight w:val="none"/>
              </w:rPr>
            </w:pPr>
            <w:r>
              <w:rPr>
                <w:rFonts w:ascii="仿宋_GB2312" w:hAnsi="仿宋_GB2312" w:eastAsia="仿宋_GB2312" w:cs="仿宋_GB2312"/>
                <w:color w:val="auto"/>
                <w:highlight w:val="none"/>
              </w:rPr>
              <w:t>开展省级山洪数据治理应用</w:t>
            </w:r>
          </w:p>
        </w:tc>
        <w:tc>
          <w:tcPr>
            <w:tcW w:w="1648" w:type="dxa"/>
          </w:tcPr>
          <w:p>
            <w:pPr>
              <w:pStyle w:val="8"/>
              <w:jc w:val="left"/>
              <w:rPr>
                <w:color w:val="auto"/>
                <w:highlight w:val="none"/>
              </w:rPr>
            </w:pPr>
            <w:r>
              <w:rPr>
                <w:rFonts w:ascii="仿宋_GB2312" w:hAnsi="仿宋_GB2312" w:eastAsia="仿宋_GB2312" w:cs="仿宋_GB2312"/>
                <w:color w:val="auto"/>
                <w:highlight w:val="none"/>
              </w:rPr>
              <w:t>项</w:t>
            </w:r>
          </w:p>
        </w:tc>
        <w:tc>
          <w:tcPr>
            <w:tcW w:w="554" w:type="dxa"/>
          </w:tcPr>
          <w:p>
            <w:pPr>
              <w:pStyle w:val="8"/>
              <w:jc w:val="left"/>
              <w:rPr>
                <w:color w:val="auto"/>
                <w:highlight w:val="none"/>
              </w:rPr>
            </w:pPr>
            <w:r>
              <w:rPr>
                <w:rFonts w:ascii="仿宋_GB2312" w:hAnsi="仿宋_GB2312" w:eastAsia="仿宋_GB2312" w:cs="仿宋_GB2312"/>
                <w:color w:val="auto"/>
                <w:highlight w:val="none"/>
              </w:rPr>
              <w:t>元</w:t>
            </w:r>
          </w:p>
        </w:tc>
        <w:tc>
          <w:tcPr>
            <w:tcW w:w="1416" w:type="dxa"/>
          </w:tcPr>
          <w:p>
            <w:pPr>
              <w:pStyle w:val="8"/>
              <w:jc w:val="right"/>
              <w:rPr>
                <w:color w:val="auto"/>
                <w:highlight w:val="none"/>
              </w:rPr>
            </w:pPr>
            <w:r>
              <w:rPr>
                <w:rFonts w:ascii="仿宋_GB2312" w:hAnsi="仿宋_GB2312" w:eastAsia="仿宋_GB2312" w:cs="仿宋_GB2312"/>
                <w:color w:val="auto"/>
                <w:highlight w:val="none"/>
              </w:rPr>
              <w:t>3,640,000.00</w:t>
            </w:r>
          </w:p>
        </w:tc>
        <w:tc>
          <w:tcPr>
            <w:tcW w:w="1384" w:type="dxa"/>
          </w:tcPr>
          <w:p>
            <w:pPr>
              <w:pStyle w:val="8"/>
              <w:jc w:val="left"/>
              <w:rPr>
                <w:color w:val="auto"/>
                <w:highlight w:val="none"/>
              </w:rPr>
            </w:pPr>
            <w:r>
              <w:rPr>
                <w:rFonts w:ascii="仿宋_GB2312" w:hAnsi="仿宋_GB2312" w:eastAsia="仿宋_GB2312" w:cs="仿宋_GB2312"/>
                <w:color w:val="auto"/>
                <w:highlight w:val="none"/>
              </w:rPr>
              <w:t>总价</w:t>
            </w:r>
          </w:p>
        </w:tc>
        <w:tc>
          <w:tcPr>
            <w:tcW w:w="1038" w:type="dxa"/>
          </w:tcPr>
          <w:p>
            <w:pPr>
              <w:pStyle w:val="8"/>
              <w:jc w:val="left"/>
              <w:rPr>
                <w:color w:val="auto"/>
                <w:highlight w:val="none"/>
              </w:rPr>
            </w:pPr>
            <w:r>
              <w:rPr>
                <w:rFonts w:ascii="仿宋_GB2312" w:hAnsi="仿宋_GB2312" w:eastAsia="仿宋_GB2312" w:cs="仿宋_GB2312"/>
                <w:color w:val="auto"/>
                <w:highlight w:val="none"/>
              </w:rPr>
              <w:t>无</w:t>
            </w:r>
          </w:p>
        </w:tc>
      </w:tr>
    </w:tbl>
    <w:p>
      <w:pPr>
        <w:pStyle w:val="8"/>
        <w:jc w:val="left"/>
        <w:rPr>
          <w:color w:val="auto"/>
          <w:highlight w:val="none"/>
        </w:rPr>
      </w:pPr>
      <w:r>
        <w:rPr>
          <w:rFonts w:ascii="仿宋_GB2312" w:hAnsi="仿宋_GB2312" w:eastAsia="仿宋_GB2312" w:cs="仿宋_GB2312"/>
          <w:color w:val="auto"/>
          <w:highlight w:val="none"/>
        </w:rPr>
        <w:t>（2）报价明细要求：</w:t>
      </w:r>
    </w:p>
    <w:p>
      <w:pPr>
        <w:pStyle w:val="8"/>
        <w:jc w:val="left"/>
        <w:rPr>
          <w:color w:val="auto"/>
          <w:highlight w:val="none"/>
        </w:rPr>
      </w:pPr>
      <w:r>
        <w:rPr>
          <w:rFonts w:ascii="仿宋_GB2312" w:hAnsi="仿宋_GB2312" w:eastAsia="仿宋_GB2312" w:cs="仿宋_GB2312"/>
          <w:color w:val="auto"/>
          <w:highlight w:val="none"/>
        </w:rPr>
        <w:t>开展省级山洪数据治理应用</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1"/>
        <w:gridCol w:w="1941"/>
        <w:gridCol w:w="416"/>
        <w:gridCol w:w="416"/>
        <w:gridCol w:w="1416"/>
        <w:gridCol w:w="797"/>
        <w:gridCol w:w="11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left"/>
              <w:rPr>
                <w:color w:val="auto"/>
                <w:highlight w:val="none"/>
              </w:rPr>
            </w:pPr>
            <w:r>
              <w:rPr>
                <w:rFonts w:ascii="仿宋_GB2312" w:hAnsi="仿宋_GB2312" w:eastAsia="仿宋_GB2312" w:cs="仿宋_GB2312"/>
                <w:color w:val="auto"/>
                <w:highlight w:val="none"/>
              </w:rPr>
              <w:t>序号</w:t>
            </w:r>
          </w:p>
        </w:tc>
        <w:tc>
          <w:tcPr>
            <w:tcW w:w="1941" w:type="dxa"/>
          </w:tcPr>
          <w:p>
            <w:pPr>
              <w:pStyle w:val="8"/>
              <w:jc w:val="left"/>
              <w:rPr>
                <w:color w:val="auto"/>
                <w:highlight w:val="none"/>
              </w:rPr>
            </w:pPr>
            <w:r>
              <w:rPr>
                <w:rFonts w:ascii="仿宋_GB2312" w:hAnsi="仿宋_GB2312" w:eastAsia="仿宋_GB2312" w:cs="仿宋_GB2312"/>
                <w:color w:val="auto"/>
                <w:highlight w:val="none"/>
              </w:rPr>
              <w:t>报价明细内容</w:t>
            </w:r>
          </w:p>
        </w:tc>
        <w:tc>
          <w:tcPr>
            <w:tcW w:w="1941" w:type="dxa"/>
          </w:tcPr>
          <w:p>
            <w:pPr>
              <w:pStyle w:val="8"/>
              <w:jc w:val="left"/>
              <w:rPr>
                <w:color w:val="auto"/>
                <w:highlight w:val="none"/>
              </w:rPr>
            </w:pPr>
            <w:r>
              <w:rPr>
                <w:rFonts w:ascii="仿宋_GB2312" w:hAnsi="仿宋_GB2312" w:eastAsia="仿宋_GB2312" w:cs="仿宋_GB2312"/>
                <w:color w:val="auto"/>
                <w:highlight w:val="none"/>
              </w:rPr>
              <w:t>报价要求</w:t>
            </w:r>
          </w:p>
        </w:tc>
        <w:tc>
          <w:tcPr>
            <w:tcW w:w="416" w:type="dxa"/>
          </w:tcPr>
          <w:p>
            <w:pPr>
              <w:pStyle w:val="8"/>
              <w:jc w:val="left"/>
              <w:rPr>
                <w:color w:val="auto"/>
                <w:highlight w:val="none"/>
              </w:rPr>
            </w:pPr>
            <w:r>
              <w:rPr>
                <w:rFonts w:ascii="仿宋_GB2312" w:hAnsi="仿宋_GB2312" w:eastAsia="仿宋_GB2312" w:cs="仿宋_GB2312"/>
                <w:color w:val="auto"/>
                <w:highlight w:val="none"/>
              </w:rPr>
              <w:t>计量单位</w:t>
            </w:r>
          </w:p>
        </w:tc>
        <w:tc>
          <w:tcPr>
            <w:tcW w:w="416" w:type="dxa"/>
          </w:tcPr>
          <w:p>
            <w:pPr>
              <w:pStyle w:val="8"/>
              <w:jc w:val="left"/>
              <w:rPr>
                <w:color w:val="auto"/>
                <w:highlight w:val="none"/>
              </w:rPr>
            </w:pPr>
            <w:r>
              <w:rPr>
                <w:rFonts w:ascii="仿宋_GB2312" w:hAnsi="仿宋_GB2312" w:eastAsia="仿宋_GB2312" w:cs="仿宋_GB2312"/>
                <w:color w:val="auto"/>
                <w:highlight w:val="none"/>
              </w:rPr>
              <w:t>报价单位</w:t>
            </w:r>
          </w:p>
        </w:tc>
        <w:tc>
          <w:tcPr>
            <w:tcW w:w="1416" w:type="dxa"/>
          </w:tcPr>
          <w:p>
            <w:pPr>
              <w:pStyle w:val="8"/>
              <w:jc w:val="left"/>
              <w:rPr>
                <w:color w:val="auto"/>
                <w:highlight w:val="none"/>
              </w:rPr>
            </w:pPr>
            <w:r>
              <w:rPr>
                <w:rFonts w:ascii="仿宋_GB2312" w:hAnsi="仿宋_GB2312" w:eastAsia="仿宋_GB2312" w:cs="仿宋_GB2312"/>
                <w:color w:val="auto"/>
                <w:highlight w:val="none"/>
              </w:rPr>
              <w:t>最高限价</w:t>
            </w:r>
          </w:p>
        </w:tc>
        <w:tc>
          <w:tcPr>
            <w:tcW w:w="797" w:type="dxa"/>
          </w:tcPr>
          <w:p>
            <w:pPr>
              <w:pStyle w:val="8"/>
              <w:jc w:val="left"/>
              <w:rPr>
                <w:color w:val="auto"/>
                <w:highlight w:val="none"/>
              </w:rPr>
            </w:pPr>
            <w:r>
              <w:rPr>
                <w:rFonts w:ascii="仿宋_GB2312" w:hAnsi="仿宋_GB2312" w:eastAsia="仿宋_GB2312" w:cs="仿宋_GB2312"/>
                <w:color w:val="auto"/>
                <w:highlight w:val="none"/>
              </w:rPr>
              <w:t>价款形式</w:t>
            </w:r>
          </w:p>
        </w:tc>
        <w:tc>
          <w:tcPr>
            <w:tcW w:w="1179" w:type="dxa"/>
          </w:tcPr>
          <w:p>
            <w:pPr>
              <w:pStyle w:val="8"/>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pPr>
              <w:pStyle w:val="8"/>
              <w:jc w:val="left"/>
              <w:rPr>
                <w:color w:val="auto"/>
                <w:highlight w:val="none"/>
              </w:rPr>
            </w:pPr>
            <w:r>
              <w:rPr>
                <w:rFonts w:ascii="仿宋_GB2312" w:hAnsi="仿宋_GB2312" w:eastAsia="仿宋_GB2312" w:cs="仿宋_GB2312"/>
                <w:color w:val="auto"/>
                <w:highlight w:val="none"/>
              </w:rPr>
              <w:t>1</w:t>
            </w:r>
          </w:p>
        </w:tc>
        <w:tc>
          <w:tcPr>
            <w:tcW w:w="1941" w:type="dxa"/>
          </w:tcPr>
          <w:p>
            <w:pPr>
              <w:pStyle w:val="8"/>
              <w:jc w:val="left"/>
              <w:rPr>
                <w:color w:val="auto"/>
                <w:highlight w:val="none"/>
              </w:rPr>
            </w:pPr>
            <w:r>
              <w:rPr>
                <w:rFonts w:ascii="仿宋_GB2312" w:hAnsi="仿宋_GB2312" w:eastAsia="仿宋_GB2312" w:cs="仿宋_GB2312"/>
                <w:color w:val="auto"/>
                <w:highlight w:val="none"/>
              </w:rPr>
              <w:t>开展省级山洪数据治理应用</w:t>
            </w:r>
          </w:p>
        </w:tc>
        <w:tc>
          <w:tcPr>
            <w:tcW w:w="1941" w:type="dxa"/>
          </w:tcPr>
          <w:p>
            <w:pPr>
              <w:pStyle w:val="8"/>
              <w:jc w:val="left"/>
              <w:rPr>
                <w:color w:val="auto"/>
                <w:highlight w:val="none"/>
              </w:rPr>
            </w:pPr>
            <w:r>
              <w:rPr>
                <w:rFonts w:ascii="仿宋_GB2312" w:hAnsi="仿宋_GB2312" w:eastAsia="仿宋_GB2312" w:cs="仿宋_GB2312"/>
                <w:color w:val="auto"/>
                <w:highlight w:val="none"/>
              </w:rPr>
              <w:t>开展省级山洪数据治理应用</w:t>
            </w:r>
          </w:p>
        </w:tc>
        <w:tc>
          <w:tcPr>
            <w:tcW w:w="416" w:type="dxa"/>
          </w:tcPr>
          <w:p>
            <w:pPr>
              <w:pStyle w:val="8"/>
              <w:jc w:val="left"/>
              <w:rPr>
                <w:color w:val="auto"/>
                <w:highlight w:val="none"/>
              </w:rPr>
            </w:pPr>
            <w:r>
              <w:rPr>
                <w:rFonts w:ascii="仿宋_GB2312" w:hAnsi="仿宋_GB2312" w:eastAsia="仿宋_GB2312" w:cs="仿宋_GB2312"/>
                <w:color w:val="auto"/>
                <w:highlight w:val="none"/>
              </w:rPr>
              <w:t>项</w:t>
            </w:r>
          </w:p>
        </w:tc>
        <w:tc>
          <w:tcPr>
            <w:tcW w:w="416" w:type="dxa"/>
          </w:tcPr>
          <w:p>
            <w:pPr>
              <w:pStyle w:val="8"/>
              <w:jc w:val="left"/>
              <w:rPr>
                <w:color w:val="auto"/>
                <w:highlight w:val="none"/>
              </w:rPr>
            </w:pPr>
            <w:r>
              <w:rPr>
                <w:rFonts w:ascii="仿宋_GB2312" w:hAnsi="仿宋_GB2312" w:eastAsia="仿宋_GB2312" w:cs="仿宋_GB2312"/>
                <w:color w:val="auto"/>
                <w:highlight w:val="none"/>
              </w:rPr>
              <w:t>元</w:t>
            </w:r>
          </w:p>
        </w:tc>
        <w:tc>
          <w:tcPr>
            <w:tcW w:w="1416" w:type="dxa"/>
          </w:tcPr>
          <w:p>
            <w:pPr>
              <w:pStyle w:val="8"/>
              <w:jc w:val="right"/>
              <w:rPr>
                <w:color w:val="auto"/>
                <w:highlight w:val="none"/>
              </w:rPr>
            </w:pPr>
            <w:r>
              <w:rPr>
                <w:rFonts w:ascii="仿宋_GB2312" w:hAnsi="仿宋_GB2312" w:eastAsia="仿宋_GB2312" w:cs="仿宋_GB2312"/>
                <w:color w:val="auto"/>
                <w:highlight w:val="none"/>
              </w:rPr>
              <w:t>3,640,000.00</w:t>
            </w:r>
          </w:p>
        </w:tc>
        <w:tc>
          <w:tcPr>
            <w:tcW w:w="797" w:type="dxa"/>
          </w:tcPr>
          <w:p>
            <w:pPr>
              <w:pStyle w:val="8"/>
              <w:jc w:val="left"/>
              <w:rPr>
                <w:color w:val="auto"/>
                <w:highlight w:val="none"/>
              </w:rPr>
            </w:pPr>
            <w:r>
              <w:rPr>
                <w:rFonts w:ascii="仿宋_GB2312" w:hAnsi="仿宋_GB2312" w:eastAsia="仿宋_GB2312" w:cs="仿宋_GB2312"/>
                <w:color w:val="auto"/>
                <w:highlight w:val="none"/>
              </w:rPr>
              <w:t>总价</w:t>
            </w:r>
          </w:p>
        </w:tc>
        <w:tc>
          <w:tcPr>
            <w:tcW w:w="1179" w:type="dxa"/>
          </w:tcPr>
          <w:p>
            <w:pPr>
              <w:pStyle w:val="8"/>
              <w:jc w:val="left"/>
              <w:rPr>
                <w:color w:val="auto"/>
                <w:highlight w:val="none"/>
              </w:rPr>
            </w:pPr>
            <w:r>
              <w:rPr>
                <w:rFonts w:ascii="仿宋_GB2312" w:hAnsi="仿宋_GB2312" w:eastAsia="仿宋_GB2312" w:cs="仿宋_GB2312"/>
                <w:color w:val="auto"/>
                <w:highlight w:val="none"/>
              </w:rPr>
              <w:t>无</w:t>
            </w:r>
          </w:p>
        </w:tc>
      </w:tr>
    </w:tbl>
    <w:p>
      <w:pPr>
        <w:pStyle w:val="8"/>
        <w:jc w:val="left"/>
        <w:rPr>
          <w:color w:val="auto"/>
          <w:highlight w:val="none"/>
        </w:rPr>
      </w:pPr>
      <w:r>
        <w:rPr>
          <w:rFonts w:ascii="仿宋_GB2312" w:hAnsi="仿宋_GB2312" w:eastAsia="仿宋_GB2312" w:cs="仿宋_GB2312"/>
          <w:color w:val="auto"/>
          <w:highlight w:val="none"/>
        </w:rPr>
        <w:t>采购包2：</w:t>
      </w:r>
    </w:p>
    <w:p>
      <w:pPr>
        <w:pStyle w:val="8"/>
        <w:jc w:val="left"/>
        <w:rPr>
          <w:color w:val="auto"/>
          <w:highlight w:val="none"/>
        </w:rPr>
      </w:pPr>
      <w:r>
        <w:rPr>
          <w:rFonts w:ascii="仿宋_GB2312" w:hAnsi="仿宋_GB2312" w:eastAsia="仿宋_GB2312" w:cs="仿宋_GB2312"/>
          <w:color w:val="auto"/>
          <w:highlight w:val="none"/>
        </w:rPr>
        <w:t>（1）报价要求：</w:t>
      </w:r>
    </w:p>
    <w:tbl>
      <w:tblPr>
        <w:tblStyle w:val="5"/>
        <w:tblW w:w="8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52"/>
        <w:gridCol w:w="1648"/>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left"/>
              <w:rPr>
                <w:color w:val="auto"/>
                <w:highlight w:val="none"/>
              </w:rPr>
            </w:pPr>
            <w:r>
              <w:rPr>
                <w:rFonts w:ascii="仿宋_GB2312" w:hAnsi="仿宋_GB2312" w:eastAsia="仿宋_GB2312" w:cs="仿宋_GB2312"/>
                <w:color w:val="auto"/>
                <w:highlight w:val="none"/>
              </w:rPr>
              <w:t>序号</w:t>
            </w:r>
          </w:p>
        </w:tc>
        <w:tc>
          <w:tcPr>
            <w:tcW w:w="1952" w:type="dxa"/>
          </w:tcPr>
          <w:p>
            <w:pPr>
              <w:pStyle w:val="8"/>
              <w:jc w:val="left"/>
              <w:rPr>
                <w:color w:val="auto"/>
                <w:highlight w:val="none"/>
              </w:rPr>
            </w:pPr>
            <w:r>
              <w:rPr>
                <w:rFonts w:ascii="仿宋_GB2312" w:hAnsi="仿宋_GB2312" w:eastAsia="仿宋_GB2312" w:cs="仿宋_GB2312"/>
                <w:color w:val="auto"/>
                <w:highlight w:val="none"/>
              </w:rPr>
              <w:t>报价内容</w:t>
            </w:r>
          </w:p>
        </w:tc>
        <w:tc>
          <w:tcPr>
            <w:tcW w:w="1648" w:type="dxa"/>
          </w:tcPr>
          <w:p>
            <w:pPr>
              <w:pStyle w:val="8"/>
              <w:jc w:val="left"/>
              <w:rPr>
                <w:color w:val="auto"/>
                <w:highlight w:val="none"/>
              </w:rPr>
            </w:pPr>
            <w:r>
              <w:rPr>
                <w:rFonts w:ascii="仿宋_GB2312" w:hAnsi="仿宋_GB2312" w:eastAsia="仿宋_GB2312" w:cs="仿宋_GB2312"/>
                <w:color w:val="auto"/>
                <w:highlight w:val="none"/>
              </w:rPr>
              <w:t>计量单位</w:t>
            </w:r>
          </w:p>
        </w:tc>
        <w:tc>
          <w:tcPr>
            <w:tcW w:w="554" w:type="dxa"/>
          </w:tcPr>
          <w:p>
            <w:pPr>
              <w:pStyle w:val="8"/>
              <w:jc w:val="left"/>
              <w:rPr>
                <w:color w:val="auto"/>
                <w:highlight w:val="none"/>
              </w:rPr>
            </w:pPr>
            <w:r>
              <w:rPr>
                <w:rFonts w:ascii="仿宋_GB2312" w:hAnsi="仿宋_GB2312" w:eastAsia="仿宋_GB2312" w:cs="仿宋_GB2312"/>
                <w:color w:val="auto"/>
                <w:highlight w:val="none"/>
              </w:rPr>
              <w:t>报价单位</w:t>
            </w:r>
          </w:p>
        </w:tc>
        <w:tc>
          <w:tcPr>
            <w:tcW w:w="1416" w:type="dxa"/>
          </w:tcPr>
          <w:p>
            <w:pPr>
              <w:pStyle w:val="8"/>
              <w:jc w:val="left"/>
              <w:rPr>
                <w:color w:val="auto"/>
                <w:highlight w:val="none"/>
              </w:rPr>
            </w:pPr>
            <w:r>
              <w:rPr>
                <w:rFonts w:ascii="仿宋_GB2312" w:hAnsi="仿宋_GB2312" w:eastAsia="仿宋_GB2312" w:cs="仿宋_GB2312"/>
                <w:color w:val="auto"/>
                <w:highlight w:val="none"/>
              </w:rPr>
              <w:t>最高限价</w:t>
            </w:r>
          </w:p>
        </w:tc>
        <w:tc>
          <w:tcPr>
            <w:tcW w:w="1384" w:type="dxa"/>
          </w:tcPr>
          <w:p>
            <w:pPr>
              <w:pStyle w:val="8"/>
              <w:jc w:val="left"/>
              <w:rPr>
                <w:color w:val="auto"/>
                <w:highlight w:val="none"/>
              </w:rPr>
            </w:pPr>
            <w:r>
              <w:rPr>
                <w:rFonts w:ascii="仿宋_GB2312" w:hAnsi="仿宋_GB2312" w:eastAsia="仿宋_GB2312" w:cs="仿宋_GB2312"/>
                <w:color w:val="auto"/>
                <w:highlight w:val="none"/>
              </w:rPr>
              <w:t>价款形式</w:t>
            </w:r>
          </w:p>
        </w:tc>
        <w:tc>
          <w:tcPr>
            <w:tcW w:w="1038" w:type="dxa"/>
          </w:tcPr>
          <w:p>
            <w:pPr>
              <w:pStyle w:val="8"/>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left"/>
              <w:rPr>
                <w:color w:val="auto"/>
                <w:highlight w:val="none"/>
              </w:rPr>
            </w:pPr>
            <w:r>
              <w:rPr>
                <w:rFonts w:ascii="仿宋_GB2312" w:hAnsi="仿宋_GB2312" w:eastAsia="仿宋_GB2312" w:cs="仿宋_GB2312"/>
                <w:color w:val="auto"/>
                <w:highlight w:val="none"/>
              </w:rPr>
              <w:t>1</w:t>
            </w:r>
          </w:p>
        </w:tc>
        <w:tc>
          <w:tcPr>
            <w:tcW w:w="1952" w:type="dxa"/>
          </w:tcPr>
          <w:p>
            <w:pPr>
              <w:pStyle w:val="8"/>
              <w:jc w:val="left"/>
              <w:rPr>
                <w:color w:val="auto"/>
                <w:highlight w:val="none"/>
              </w:rPr>
            </w:pPr>
            <w:r>
              <w:rPr>
                <w:rFonts w:ascii="仿宋_GB2312" w:hAnsi="仿宋_GB2312" w:eastAsia="仿宋_GB2312" w:cs="仿宋_GB2312"/>
                <w:color w:val="auto"/>
                <w:highlight w:val="none"/>
              </w:rPr>
              <w:t>编制福建省暴雨图集</w:t>
            </w:r>
          </w:p>
        </w:tc>
        <w:tc>
          <w:tcPr>
            <w:tcW w:w="1648" w:type="dxa"/>
          </w:tcPr>
          <w:p>
            <w:pPr>
              <w:pStyle w:val="8"/>
              <w:jc w:val="left"/>
              <w:rPr>
                <w:color w:val="auto"/>
                <w:highlight w:val="none"/>
              </w:rPr>
            </w:pPr>
            <w:r>
              <w:rPr>
                <w:rFonts w:ascii="仿宋_GB2312" w:hAnsi="仿宋_GB2312" w:eastAsia="仿宋_GB2312" w:cs="仿宋_GB2312"/>
                <w:color w:val="auto"/>
                <w:highlight w:val="none"/>
              </w:rPr>
              <w:t>项</w:t>
            </w:r>
          </w:p>
        </w:tc>
        <w:tc>
          <w:tcPr>
            <w:tcW w:w="554" w:type="dxa"/>
          </w:tcPr>
          <w:p>
            <w:pPr>
              <w:pStyle w:val="8"/>
              <w:jc w:val="left"/>
              <w:rPr>
                <w:color w:val="auto"/>
                <w:highlight w:val="none"/>
              </w:rPr>
            </w:pPr>
            <w:r>
              <w:rPr>
                <w:rFonts w:ascii="仿宋_GB2312" w:hAnsi="仿宋_GB2312" w:eastAsia="仿宋_GB2312" w:cs="仿宋_GB2312"/>
                <w:color w:val="auto"/>
                <w:highlight w:val="none"/>
              </w:rPr>
              <w:t>元</w:t>
            </w:r>
          </w:p>
        </w:tc>
        <w:tc>
          <w:tcPr>
            <w:tcW w:w="1416" w:type="dxa"/>
          </w:tcPr>
          <w:p>
            <w:pPr>
              <w:pStyle w:val="8"/>
              <w:jc w:val="right"/>
              <w:rPr>
                <w:color w:val="auto"/>
                <w:highlight w:val="none"/>
              </w:rPr>
            </w:pPr>
            <w:r>
              <w:rPr>
                <w:rFonts w:ascii="仿宋_GB2312" w:hAnsi="仿宋_GB2312" w:eastAsia="仿宋_GB2312" w:cs="仿宋_GB2312"/>
                <w:color w:val="auto"/>
                <w:highlight w:val="none"/>
              </w:rPr>
              <w:t>3,060,000.00</w:t>
            </w:r>
          </w:p>
        </w:tc>
        <w:tc>
          <w:tcPr>
            <w:tcW w:w="1384" w:type="dxa"/>
          </w:tcPr>
          <w:p>
            <w:pPr>
              <w:pStyle w:val="8"/>
              <w:jc w:val="left"/>
              <w:rPr>
                <w:color w:val="auto"/>
                <w:highlight w:val="none"/>
              </w:rPr>
            </w:pPr>
            <w:r>
              <w:rPr>
                <w:rFonts w:ascii="仿宋_GB2312" w:hAnsi="仿宋_GB2312" w:eastAsia="仿宋_GB2312" w:cs="仿宋_GB2312"/>
                <w:color w:val="auto"/>
                <w:highlight w:val="none"/>
              </w:rPr>
              <w:t>总价</w:t>
            </w:r>
          </w:p>
        </w:tc>
        <w:tc>
          <w:tcPr>
            <w:tcW w:w="1038" w:type="dxa"/>
          </w:tcPr>
          <w:p>
            <w:pPr>
              <w:pStyle w:val="8"/>
              <w:jc w:val="left"/>
              <w:rPr>
                <w:color w:val="auto"/>
                <w:highlight w:val="none"/>
              </w:rPr>
            </w:pPr>
            <w:r>
              <w:rPr>
                <w:rFonts w:ascii="仿宋_GB2312" w:hAnsi="仿宋_GB2312" w:eastAsia="仿宋_GB2312" w:cs="仿宋_GB2312"/>
                <w:color w:val="auto"/>
                <w:highlight w:val="none"/>
              </w:rPr>
              <w:t>无</w:t>
            </w:r>
          </w:p>
        </w:tc>
      </w:tr>
    </w:tbl>
    <w:p>
      <w:pPr>
        <w:pStyle w:val="8"/>
        <w:jc w:val="left"/>
        <w:rPr>
          <w:color w:val="auto"/>
          <w:highlight w:val="none"/>
        </w:rPr>
      </w:pPr>
      <w:r>
        <w:rPr>
          <w:rFonts w:ascii="仿宋_GB2312" w:hAnsi="仿宋_GB2312" w:eastAsia="仿宋_GB2312" w:cs="仿宋_GB2312"/>
          <w:color w:val="auto"/>
          <w:highlight w:val="none"/>
        </w:rPr>
        <w:t>（2）报价明细要求：</w:t>
      </w:r>
    </w:p>
    <w:p>
      <w:pPr>
        <w:pStyle w:val="8"/>
        <w:jc w:val="left"/>
        <w:rPr>
          <w:color w:val="auto"/>
          <w:highlight w:val="none"/>
        </w:rPr>
      </w:pPr>
      <w:r>
        <w:rPr>
          <w:rFonts w:ascii="仿宋_GB2312" w:hAnsi="仿宋_GB2312" w:eastAsia="仿宋_GB2312" w:cs="仿宋_GB2312"/>
          <w:color w:val="auto"/>
          <w:highlight w:val="none"/>
        </w:rPr>
        <w:t>编制福建省暴雨图集</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1"/>
        <w:gridCol w:w="1941"/>
        <w:gridCol w:w="416"/>
        <w:gridCol w:w="416"/>
        <w:gridCol w:w="1416"/>
        <w:gridCol w:w="797"/>
        <w:gridCol w:w="11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left"/>
              <w:rPr>
                <w:color w:val="auto"/>
                <w:highlight w:val="none"/>
              </w:rPr>
            </w:pPr>
            <w:r>
              <w:rPr>
                <w:rFonts w:ascii="仿宋_GB2312" w:hAnsi="仿宋_GB2312" w:eastAsia="仿宋_GB2312" w:cs="仿宋_GB2312"/>
                <w:color w:val="auto"/>
                <w:highlight w:val="none"/>
              </w:rPr>
              <w:t>序号</w:t>
            </w:r>
          </w:p>
        </w:tc>
        <w:tc>
          <w:tcPr>
            <w:tcW w:w="1941" w:type="dxa"/>
          </w:tcPr>
          <w:p>
            <w:pPr>
              <w:pStyle w:val="8"/>
              <w:jc w:val="left"/>
              <w:rPr>
                <w:color w:val="auto"/>
                <w:highlight w:val="none"/>
              </w:rPr>
            </w:pPr>
            <w:r>
              <w:rPr>
                <w:rFonts w:ascii="仿宋_GB2312" w:hAnsi="仿宋_GB2312" w:eastAsia="仿宋_GB2312" w:cs="仿宋_GB2312"/>
                <w:color w:val="auto"/>
                <w:highlight w:val="none"/>
              </w:rPr>
              <w:t>报价明细内容</w:t>
            </w:r>
          </w:p>
        </w:tc>
        <w:tc>
          <w:tcPr>
            <w:tcW w:w="1941" w:type="dxa"/>
          </w:tcPr>
          <w:p>
            <w:pPr>
              <w:pStyle w:val="8"/>
              <w:jc w:val="left"/>
              <w:rPr>
                <w:color w:val="auto"/>
                <w:highlight w:val="none"/>
              </w:rPr>
            </w:pPr>
            <w:r>
              <w:rPr>
                <w:rFonts w:ascii="仿宋_GB2312" w:hAnsi="仿宋_GB2312" w:eastAsia="仿宋_GB2312" w:cs="仿宋_GB2312"/>
                <w:color w:val="auto"/>
                <w:highlight w:val="none"/>
              </w:rPr>
              <w:t>报价要求</w:t>
            </w:r>
          </w:p>
        </w:tc>
        <w:tc>
          <w:tcPr>
            <w:tcW w:w="416" w:type="dxa"/>
          </w:tcPr>
          <w:p>
            <w:pPr>
              <w:pStyle w:val="8"/>
              <w:jc w:val="left"/>
              <w:rPr>
                <w:color w:val="auto"/>
                <w:highlight w:val="none"/>
              </w:rPr>
            </w:pPr>
            <w:r>
              <w:rPr>
                <w:rFonts w:ascii="仿宋_GB2312" w:hAnsi="仿宋_GB2312" w:eastAsia="仿宋_GB2312" w:cs="仿宋_GB2312"/>
                <w:color w:val="auto"/>
                <w:highlight w:val="none"/>
              </w:rPr>
              <w:t>计量单位</w:t>
            </w:r>
          </w:p>
        </w:tc>
        <w:tc>
          <w:tcPr>
            <w:tcW w:w="416" w:type="dxa"/>
          </w:tcPr>
          <w:p>
            <w:pPr>
              <w:pStyle w:val="8"/>
              <w:jc w:val="left"/>
              <w:rPr>
                <w:color w:val="auto"/>
                <w:highlight w:val="none"/>
              </w:rPr>
            </w:pPr>
            <w:r>
              <w:rPr>
                <w:rFonts w:ascii="仿宋_GB2312" w:hAnsi="仿宋_GB2312" w:eastAsia="仿宋_GB2312" w:cs="仿宋_GB2312"/>
                <w:color w:val="auto"/>
                <w:highlight w:val="none"/>
              </w:rPr>
              <w:t>报价单位</w:t>
            </w:r>
          </w:p>
        </w:tc>
        <w:tc>
          <w:tcPr>
            <w:tcW w:w="1416" w:type="dxa"/>
          </w:tcPr>
          <w:p>
            <w:pPr>
              <w:pStyle w:val="8"/>
              <w:jc w:val="left"/>
              <w:rPr>
                <w:color w:val="auto"/>
                <w:highlight w:val="none"/>
              </w:rPr>
            </w:pPr>
            <w:r>
              <w:rPr>
                <w:rFonts w:ascii="仿宋_GB2312" w:hAnsi="仿宋_GB2312" w:eastAsia="仿宋_GB2312" w:cs="仿宋_GB2312"/>
                <w:color w:val="auto"/>
                <w:highlight w:val="none"/>
              </w:rPr>
              <w:t>最高限价</w:t>
            </w:r>
          </w:p>
        </w:tc>
        <w:tc>
          <w:tcPr>
            <w:tcW w:w="797" w:type="dxa"/>
          </w:tcPr>
          <w:p>
            <w:pPr>
              <w:pStyle w:val="8"/>
              <w:jc w:val="left"/>
              <w:rPr>
                <w:color w:val="auto"/>
                <w:highlight w:val="none"/>
              </w:rPr>
            </w:pPr>
            <w:r>
              <w:rPr>
                <w:rFonts w:ascii="仿宋_GB2312" w:hAnsi="仿宋_GB2312" w:eastAsia="仿宋_GB2312" w:cs="仿宋_GB2312"/>
                <w:color w:val="auto"/>
                <w:highlight w:val="none"/>
              </w:rPr>
              <w:t>价款形式</w:t>
            </w:r>
          </w:p>
        </w:tc>
        <w:tc>
          <w:tcPr>
            <w:tcW w:w="1179" w:type="dxa"/>
          </w:tcPr>
          <w:p>
            <w:pPr>
              <w:pStyle w:val="8"/>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left"/>
              <w:rPr>
                <w:color w:val="auto"/>
                <w:highlight w:val="none"/>
              </w:rPr>
            </w:pPr>
            <w:r>
              <w:rPr>
                <w:rFonts w:ascii="仿宋_GB2312" w:hAnsi="仿宋_GB2312" w:eastAsia="仿宋_GB2312" w:cs="仿宋_GB2312"/>
                <w:color w:val="auto"/>
                <w:highlight w:val="none"/>
              </w:rPr>
              <w:t>1</w:t>
            </w:r>
          </w:p>
        </w:tc>
        <w:tc>
          <w:tcPr>
            <w:tcW w:w="1941" w:type="dxa"/>
          </w:tcPr>
          <w:p>
            <w:pPr>
              <w:pStyle w:val="8"/>
              <w:jc w:val="left"/>
              <w:rPr>
                <w:color w:val="auto"/>
                <w:highlight w:val="none"/>
              </w:rPr>
            </w:pPr>
            <w:r>
              <w:rPr>
                <w:rFonts w:ascii="仿宋_GB2312" w:hAnsi="仿宋_GB2312" w:eastAsia="仿宋_GB2312" w:cs="仿宋_GB2312"/>
                <w:color w:val="auto"/>
                <w:highlight w:val="none"/>
              </w:rPr>
              <w:t>编制福建省暴雨图集</w:t>
            </w:r>
          </w:p>
        </w:tc>
        <w:tc>
          <w:tcPr>
            <w:tcW w:w="1941" w:type="dxa"/>
          </w:tcPr>
          <w:p>
            <w:pPr>
              <w:pStyle w:val="8"/>
              <w:jc w:val="left"/>
              <w:rPr>
                <w:color w:val="auto"/>
                <w:highlight w:val="none"/>
              </w:rPr>
            </w:pPr>
            <w:r>
              <w:rPr>
                <w:rFonts w:ascii="仿宋_GB2312" w:hAnsi="仿宋_GB2312" w:eastAsia="仿宋_GB2312" w:cs="仿宋_GB2312"/>
                <w:color w:val="auto"/>
                <w:highlight w:val="none"/>
              </w:rPr>
              <w:t>编制福建省暴雨图集</w:t>
            </w:r>
          </w:p>
        </w:tc>
        <w:tc>
          <w:tcPr>
            <w:tcW w:w="416" w:type="dxa"/>
          </w:tcPr>
          <w:p>
            <w:pPr>
              <w:pStyle w:val="8"/>
              <w:jc w:val="left"/>
              <w:rPr>
                <w:color w:val="auto"/>
                <w:highlight w:val="none"/>
              </w:rPr>
            </w:pPr>
            <w:r>
              <w:rPr>
                <w:rFonts w:ascii="仿宋_GB2312" w:hAnsi="仿宋_GB2312" w:eastAsia="仿宋_GB2312" w:cs="仿宋_GB2312"/>
                <w:color w:val="auto"/>
                <w:highlight w:val="none"/>
              </w:rPr>
              <w:t>项</w:t>
            </w:r>
          </w:p>
        </w:tc>
        <w:tc>
          <w:tcPr>
            <w:tcW w:w="416" w:type="dxa"/>
          </w:tcPr>
          <w:p>
            <w:pPr>
              <w:pStyle w:val="8"/>
              <w:jc w:val="left"/>
              <w:rPr>
                <w:color w:val="auto"/>
                <w:highlight w:val="none"/>
              </w:rPr>
            </w:pPr>
            <w:r>
              <w:rPr>
                <w:rFonts w:ascii="仿宋_GB2312" w:hAnsi="仿宋_GB2312" w:eastAsia="仿宋_GB2312" w:cs="仿宋_GB2312"/>
                <w:color w:val="auto"/>
                <w:highlight w:val="none"/>
              </w:rPr>
              <w:t>元</w:t>
            </w:r>
          </w:p>
        </w:tc>
        <w:tc>
          <w:tcPr>
            <w:tcW w:w="1416" w:type="dxa"/>
          </w:tcPr>
          <w:p>
            <w:pPr>
              <w:pStyle w:val="8"/>
              <w:jc w:val="right"/>
              <w:rPr>
                <w:color w:val="auto"/>
                <w:highlight w:val="none"/>
              </w:rPr>
            </w:pPr>
            <w:r>
              <w:rPr>
                <w:rFonts w:ascii="仿宋_GB2312" w:hAnsi="仿宋_GB2312" w:eastAsia="仿宋_GB2312" w:cs="仿宋_GB2312"/>
                <w:color w:val="auto"/>
                <w:highlight w:val="none"/>
              </w:rPr>
              <w:t>3,060,000.00</w:t>
            </w:r>
          </w:p>
        </w:tc>
        <w:tc>
          <w:tcPr>
            <w:tcW w:w="797" w:type="dxa"/>
          </w:tcPr>
          <w:p>
            <w:pPr>
              <w:pStyle w:val="8"/>
              <w:jc w:val="left"/>
              <w:rPr>
                <w:color w:val="auto"/>
                <w:highlight w:val="none"/>
              </w:rPr>
            </w:pPr>
            <w:r>
              <w:rPr>
                <w:rFonts w:ascii="仿宋_GB2312" w:hAnsi="仿宋_GB2312" w:eastAsia="仿宋_GB2312" w:cs="仿宋_GB2312"/>
                <w:color w:val="auto"/>
                <w:highlight w:val="none"/>
              </w:rPr>
              <w:t>总价</w:t>
            </w:r>
          </w:p>
        </w:tc>
        <w:tc>
          <w:tcPr>
            <w:tcW w:w="1179" w:type="dxa"/>
          </w:tcPr>
          <w:p>
            <w:pPr>
              <w:pStyle w:val="8"/>
              <w:jc w:val="left"/>
              <w:rPr>
                <w:color w:val="auto"/>
                <w:highlight w:val="none"/>
              </w:rPr>
            </w:pPr>
            <w:r>
              <w:rPr>
                <w:rFonts w:ascii="仿宋_GB2312" w:hAnsi="仿宋_GB2312" w:eastAsia="仿宋_GB2312" w:cs="仿宋_GB2312"/>
                <w:color w:val="auto"/>
                <w:highlight w:val="none"/>
              </w:rPr>
              <w:t>无</w:t>
            </w:r>
          </w:p>
        </w:tc>
      </w:tr>
    </w:tbl>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4"/>
        <w:gridCol w:w="1335"/>
        <w:gridCol w:w="62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8"/>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序号</w:t>
            </w:r>
          </w:p>
        </w:tc>
        <w:tc>
          <w:tcPr>
            <w:tcW w:w="1335" w:type="dxa"/>
          </w:tcPr>
          <w:p>
            <w:pPr>
              <w:pStyle w:val="8"/>
              <w:jc w:val="left"/>
              <w:rPr>
                <w:color w:val="auto"/>
                <w:highlight w:val="none"/>
              </w:rPr>
            </w:pPr>
            <w:r>
              <w:rPr>
                <w:rFonts w:ascii="仿宋_GB2312" w:hAnsi="仿宋_GB2312" w:eastAsia="仿宋_GB2312" w:cs="仿宋_GB2312"/>
                <w:color w:val="auto"/>
                <w:highlight w:val="none"/>
              </w:rPr>
              <w:t>招标文件</w:t>
            </w:r>
          </w:p>
          <w:p>
            <w:pPr>
              <w:pStyle w:val="8"/>
              <w:jc w:val="left"/>
              <w:rPr>
                <w:color w:val="auto"/>
                <w:highlight w:val="none"/>
              </w:rPr>
            </w:pPr>
            <w:r>
              <w:rPr>
                <w:rFonts w:ascii="仿宋_GB2312" w:hAnsi="仿宋_GB2312" w:eastAsia="仿宋_GB2312" w:cs="仿宋_GB2312"/>
                <w:color w:val="auto"/>
                <w:highlight w:val="none"/>
              </w:rPr>
              <w:t xml:space="preserve"> （第三章）</w:t>
            </w:r>
          </w:p>
        </w:tc>
        <w:tc>
          <w:tcPr>
            <w:tcW w:w="6248" w:type="dxa"/>
          </w:tcPr>
          <w:p>
            <w:pPr>
              <w:pStyle w:val="8"/>
              <w:jc w:val="left"/>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1</w:t>
            </w:r>
          </w:p>
        </w:tc>
        <w:tc>
          <w:tcPr>
            <w:tcW w:w="1335" w:type="dxa"/>
          </w:tcPr>
          <w:p>
            <w:pPr>
              <w:pStyle w:val="8"/>
              <w:jc w:val="left"/>
              <w:rPr>
                <w:color w:val="auto"/>
                <w:highlight w:val="none"/>
              </w:rPr>
            </w:pPr>
            <w:r>
              <w:rPr>
                <w:rFonts w:ascii="仿宋_GB2312" w:hAnsi="仿宋_GB2312" w:eastAsia="仿宋_GB2312" w:cs="仿宋_GB2312"/>
                <w:color w:val="auto"/>
                <w:highlight w:val="none"/>
              </w:rPr>
              <w:t>6.1</w:t>
            </w:r>
          </w:p>
        </w:tc>
        <w:tc>
          <w:tcPr>
            <w:tcW w:w="6248" w:type="dxa"/>
          </w:tcPr>
          <w:p>
            <w:pPr>
              <w:pStyle w:val="8"/>
              <w:jc w:val="left"/>
              <w:rPr>
                <w:color w:val="auto"/>
                <w:highlight w:val="none"/>
              </w:rPr>
            </w:pPr>
            <w:r>
              <w:rPr>
                <w:rFonts w:ascii="仿宋_GB2312" w:hAnsi="仿宋_GB2312" w:eastAsia="仿宋_GB2312" w:cs="仿宋_GB2312"/>
                <w:color w:val="auto"/>
                <w:highlight w:val="none"/>
              </w:rPr>
              <w:t>是否组织现场考察或召开开标前答疑会：</w:t>
            </w:r>
          </w:p>
          <w:p>
            <w:pPr>
              <w:pStyle w:val="8"/>
              <w:jc w:val="left"/>
              <w:rPr>
                <w:color w:val="auto"/>
                <w:highlight w:val="none"/>
              </w:rPr>
            </w:pPr>
            <w:r>
              <w:rPr>
                <w:rFonts w:ascii="仿宋_GB2312" w:hAnsi="仿宋_GB2312" w:eastAsia="仿宋_GB2312" w:cs="仿宋_GB2312"/>
                <w:color w:val="auto"/>
                <w:highlight w:val="none"/>
              </w:rPr>
              <w:t>采购包1：不组织</w:t>
            </w:r>
          </w:p>
          <w:p>
            <w:pPr>
              <w:pStyle w:val="8"/>
              <w:jc w:val="left"/>
              <w:rPr>
                <w:color w:val="auto"/>
                <w:highlight w:val="none"/>
              </w:rPr>
            </w:pPr>
            <w:r>
              <w:rPr>
                <w:rFonts w:ascii="仿宋_GB2312" w:hAnsi="仿宋_GB2312" w:eastAsia="仿宋_GB2312" w:cs="仿宋_GB2312"/>
                <w:color w:val="auto"/>
                <w:highlight w:val="none"/>
              </w:rPr>
              <w:t>采购包2：不组织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2</w:t>
            </w:r>
          </w:p>
        </w:tc>
        <w:tc>
          <w:tcPr>
            <w:tcW w:w="1335" w:type="dxa"/>
          </w:tcPr>
          <w:p>
            <w:pPr>
              <w:pStyle w:val="8"/>
              <w:jc w:val="left"/>
              <w:rPr>
                <w:color w:val="auto"/>
                <w:highlight w:val="none"/>
              </w:rPr>
            </w:pPr>
            <w:r>
              <w:rPr>
                <w:rFonts w:ascii="仿宋_GB2312" w:hAnsi="仿宋_GB2312" w:eastAsia="仿宋_GB2312" w:cs="仿宋_GB2312"/>
                <w:color w:val="auto"/>
                <w:highlight w:val="none"/>
              </w:rPr>
              <w:t>10.4</w:t>
            </w:r>
          </w:p>
        </w:tc>
        <w:tc>
          <w:tcPr>
            <w:tcW w:w="6248" w:type="dxa"/>
          </w:tcPr>
          <w:p>
            <w:pPr>
              <w:pStyle w:val="8"/>
              <w:jc w:val="left"/>
              <w:rPr>
                <w:color w:val="auto"/>
                <w:highlight w:val="none"/>
              </w:rPr>
            </w:pPr>
            <w:r>
              <w:rPr>
                <w:rFonts w:ascii="仿宋_GB2312" w:hAnsi="仿宋_GB2312" w:eastAsia="仿宋_GB2312" w:cs="仿宋_GB2312"/>
                <w:color w:val="auto"/>
                <w:highlight w:val="none"/>
              </w:rPr>
              <w:t>投标文件的份数：</w:t>
            </w:r>
          </w:p>
          <w:p>
            <w:pPr>
              <w:pStyle w:val="8"/>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pPr>
              <w:pStyle w:val="8"/>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3</w:t>
            </w:r>
          </w:p>
        </w:tc>
        <w:tc>
          <w:tcPr>
            <w:tcW w:w="1335" w:type="dxa"/>
          </w:tcPr>
          <w:p>
            <w:pPr>
              <w:pStyle w:val="8"/>
              <w:jc w:val="left"/>
              <w:rPr>
                <w:color w:val="auto"/>
                <w:highlight w:val="none"/>
              </w:rPr>
            </w:pPr>
            <w:r>
              <w:rPr>
                <w:rFonts w:ascii="仿宋_GB2312" w:hAnsi="仿宋_GB2312" w:eastAsia="仿宋_GB2312" w:cs="仿宋_GB2312"/>
                <w:color w:val="auto"/>
                <w:highlight w:val="none"/>
              </w:rPr>
              <w:t>10.7-（1）</w:t>
            </w:r>
          </w:p>
        </w:tc>
        <w:tc>
          <w:tcPr>
            <w:tcW w:w="6248" w:type="dxa"/>
          </w:tcPr>
          <w:p>
            <w:pPr>
              <w:pStyle w:val="8"/>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pPr>
              <w:pStyle w:val="8"/>
              <w:jc w:val="left"/>
              <w:rPr>
                <w:color w:val="auto"/>
                <w:highlight w:val="none"/>
              </w:rPr>
            </w:pPr>
            <w:r>
              <w:rPr>
                <w:rFonts w:ascii="仿宋_GB2312" w:hAnsi="仿宋_GB2312" w:eastAsia="仿宋_GB2312" w:cs="仿宋_GB2312"/>
                <w:color w:val="auto"/>
                <w:highlight w:val="none"/>
              </w:rPr>
              <w:t>采购包1：不允许合同分包；</w:t>
            </w:r>
          </w:p>
          <w:p>
            <w:pPr>
              <w:pStyle w:val="8"/>
              <w:jc w:val="left"/>
              <w:rPr>
                <w:color w:val="auto"/>
                <w:highlight w:val="none"/>
              </w:rPr>
            </w:pPr>
            <w:r>
              <w:rPr>
                <w:rFonts w:ascii="仿宋_GB2312" w:hAnsi="仿宋_GB2312" w:eastAsia="仿宋_GB2312" w:cs="仿宋_GB2312"/>
                <w:color w:val="auto"/>
                <w:highlight w:val="none"/>
              </w:rPr>
              <w:t>采购包2：不允许合同分包；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4</w:t>
            </w:r>
          </w:p>
        </w:tc>
        <w:tc>
          <w:tcPr>
            <w:tcW w:w="1335" w:type="dxa"/>
          </w:tcPr>
          <w:p>
            <w:pPr>
              <w:pStyle w:val="8"/>
              <w:jc w:val="left"/>
              <w:rPr>
                <w:color w:val="auto"/>
                <w:highlight w:val="none"/>
              </w:rPr>
            </w:pPr>
            <w:r>
              <w:rPr>
                <w:rFonts w:ascii="仿宋_GB2312" w:hAnsi="仿宋_GB2312" w:eastAsia="仿宋_GB2312" w:cs="仿宋_GB2312"/>
                <w:color w:val="auto"/>
                <w:highlight w:val="none"/>
              </w:rPr>
              <w:t>10.8-（1）</w:t>
            </w:r>
          </w:p>
        </w:tc>
        <w:tc>
          <w:tcPr>
            <w:tcW w:w="6248" w:type="dxa"/>
          </w:tcPr>
          <w:p>
            <w:pPr>
              <w:pStyle w:val="8"/>
              <w:jc w:val="left"/>
              <w:rPr>
                <w:color w:val="auto"/>
                <w:highlight w:val="none"/>
              </w:rPr>
            </w:pPr>
            <w:r>
              <w:rPr>
                <w:rFonts w:ascii="仿宋_GB2312" w:hAnsi="仿宋_GB2312" w:eastAsia="仿宋_GB2312" w:cs="仿宋_GB2312"/>
                <w:color w:val="auto"/>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5</w:t>
            </w:r>
          </w:p>
        </w:tc>
        <w:tc>
          <w:tcPr>
            <w:tcW w:w="1335" w:type="dxa"/>
          </w:tcPr>
          <w:p>
            <w:pPr>
              <w:pStyle w:val="8"/>
              <w:jc w:val="left"/>
              <w:rPr>
                <w:color w:val="auto"/>
                <w:highlight w:val="none"/>
              </w:rPr>
            </w:pPr>
            <w:r>
              <w:rPr>
                <w:rFonts w:ascii="仿宋_GB2312" w:hAnsi="仿宋_GB2312" w:eastAsia="仿宋_GB2312" w:cs="仿宋_GB2312"/>
                <w:color w:val="auto"/>
                <w:highlight w:val="none"/>
              </w:rPr>
              <w:t>12.1</w:t>
            </w:r>
          </w:p>
        </w:tc>
        <w:tc>
          <w:tcPr>
            <w:tcW w:w="6248" w:type="dxa"/>
          </w:tcPr>
          <w:p>
            <w:pPr>
              <w:pStyle w:val="8"/>
              <w:jc w:val="left"/>
              <w:rPr>
                <w:color w:val="auto"/>
                <w:highlight w:val="none"/>
              </w:rPr>
            </w:pPr>
            <w:r>
              <w:rPr>
                <w:rFonts w:ascii="仿宋_GB2312" w:hAnsi="仿宋_GB2312" w:eastAsia="仿宋_GB2312" w:cs="仿宋_GB2312"/>
                <w:color w:val="auto"/>
                <w:highlight w:val="none"/>
              </w:rPr>
              <w:t>确定中标候选人名单：</w:t>
            </w:r>
          </w:p>
          <w:p>
            <w:pPr>
              <w:pStyle w:val="8"/>
              <w:jc w:val="left"/>
              <w:rPr>
                <w:color w:val="auto"/>
                <w:highlight w:val="none"/>
              </w:rPr>
            </w:pPr>
            <w:r>
              <w:rPr>
                <w:rFonts w:ascii="仿宋_GB2312" w:hAnsi="仿宋_GB2312" w:eastAsia="仿宋_GB2312" w:cs="仿宋_GB2312"/>
                <w:color w:val="auto"/>
                <w:highlight w:val="none"/>
              </w:rPr>
              <w:t>采购包1：1名</w:t>
            </w:r>
          </w:p>
          <w:p>
            <w:pPr>
              <w:pStyle w:val="8"/>
              <w:jc w:val="left"/>
              <w:rPr>
                <w:color w:val="auto"/>
                <w:highlight w:val="none"/>
              </w:rPr>
            </w:pPr>
            <w:r>
              <w:rPr>
                <w:rFonts w:ascii="仿宋_GB2312" w:hAnsi="仿宋_GB2312" w:eastAsia="仿宋_GB2312" w:cs="仿宋_GB2312"/>
                <w:color w:val="auto"/>
                <w:highlight w:val="none"/>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6</w:t>
            </w:r>
          </w:p>
        </w:tc>
        <w:tc>
          <w:tcPr>
            <w:tcW w:w="1335" w:type="dxa"/>
          </w:tcPr>
          <w:p>
            <w:pPr>
              <w:pStyle w:val="8"/>
              <w:jc w:val="left"/>
              <w:rPr>
                <w:color w:val="auto"/>
                <w:highlight w:val="none"/>
              </w:rPr>
            </w:pPr>
            <w:r>
              <w:rPr>
                <w:rFonts w:ascii="仿宋_GB2312" w:hAnsi="仿宋_GB2312" w:eastAsia="仿宋_GB2312" w:cs="仿宋_GB2312"/>
                <w:color w:val="auto"/>
                <w:highlight w:val="none"/>
              </w:rPr>
              <w:t>12.2</w:t>
            </w:r>
          </w:p>
        </w:tc>
        <w:tc>
          <w:tcPr>
            <w:tcW w:w="6248" w:type="dxa"/>
          </w:tcPr>
          <w:p>
            <w:pPr>
              <w:pStyle w:val="8"/>
              <w:jc w:val="left"/>
              <w:rPr>
                <w:color w:val="auto"/>
                <w:highlight w:val="none"/>
              </w:rPr>
            </w:pPr>
            <w:r>
              <w:rPr>
                <w:rFonts w:ascii="仿宋_GB2312" w:hAnsi="仿宋_GB2312" w:eastAsia="仿宋_GB2312" w:cs="仿宋_GB2312"/>
                <w:color w:val="auto"/>
                <w:highlight w:val="none"/>
              </w:rPr>
              <w:t>本项目中标人的确定（以采购包为单位）：</w:t>
            </w:r>
          </w:p>
          <w:p>
            <w:pPr>
              <w:pStyle w:val="8"/>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pPr>
              <w:pStyle w:val="8"/>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pPr>
              <w:pStyle w:val="8"/>
              <w:jc w:val="left"/>
              <w:rPr>
                <w:color w:val="auto"/>
                <w:highlight w:val="none"/>
              </w:rPr>
            </w:pPr>
            <w:r>
              <w:rPr>
                <w:rFonts w:ascii="仿宋_GB2312" w:hAnsi="仿宋_GB2312" w:eastAsia="仿宋_GB2312" w:cs="仿宋_GB2312"/>
                <w:color w:val="auto"/>
                <w:highlight w:val="none"/>
              </w:rPr>
              <w:t>①招标文件规定的方式：</w:t>
            </w:r>
          </w:p>
          <w:p>
            <w:pPr>
              <w:pStyle w:val="8"/>
              <w:jc w:val="left"/>
              <w:rPr>
                <w:color w:val="auto"/>
                <w:highlight w:val="none"/>
              </w:rPr>
            </w:pPr>
            <w:r>
              <w:rPr>
                <w:rFonts w:ascii="仿宋_GB2312" w:hAnsi="仿宋_GB2312" w:eastAsia="仿宋_GB2312" w:cs="仿宋_GB2312"/>
                <w:color w:val="auto"/>
                <w:highlight w:val="none"/>
              </w:rPr>
              <w:t>投标人评标总得分（FA）且评标价（即价格扣除后的投标报价）相同的并列，则按“技术项”的得分从高到低排序推荐中标候选人；若投标人的评标总得分（FA）且评标价（即价格扣除后的投标报价）相同、技术项得分也相同的，则评标委员会在有关监督人员的监督下通过随机抽签的形式，确定他们之间的排名顺序。</w:t>
            </w:r>
          </w:p>
          <w:p>
            <w:pPr>
              <w:pStyle w:val="8"/>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pPr>
              <w:pStyle w:val="8"/>
              <w:jc w:val="left"/>
              <w:rPr>
                <w:color w:val="auto"/>
                <w:highlight w:val="none"/>
              </w:rPr>
            </w:pPr>
            <w:r>
              <w:rPr>
                <w:rFonts w:ascii="仿宋_GB2312" w:hAnsi="仿宋_GB2312" w:eastAsia="仿宋_GB2312" w:cs="仿宋_GB2312"/>
                <w:color w:val="auto"/>
                <w:highlight w:val="none"/>
              </w:rPr>
              <w:t>/</w:t>
            </w:r>
          </w:p>
          <w:p>
            <w:pPr>
              <w:pStyle w:val="8"/>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pPr>
              <w:pStyle w:val="8"/>
              <w:jc w:val="left"/>
              <w:rPr>
                <w:color w:val="auto"/>
                <w:highlight w:val="none"/>
              </w:rPr>
            </w:pPr>
            <w:r>
              <w:rPr>
                <w:rFonts w:ascii="仿宋_GB2312" w:hAnsi="仿宋_GB2312" w:eastAsia="仿宋_GB2312" w:cs="仿宋_GB2312"/>
                <w:color w:val="auto"/>
                <w:highlight w:val="none"/>
              </w:rPr>
              <w:t>（3）本项目确定的中标人家数：</w:t>
            </w:r>
          </w:p>
          <w:p>
            <w:pPr>
              <w:pStyle w:val="8"/>
              <w:jc w:val="left"/>
              <w:rPr>
                <w:color w:val="auto"/>
                <w:highlight w:val="none"/>
              </w:rPr>
            </w:pPr>
            <w:r>
              <w:rPr>
                <w:rFonts w:ascii="仿宋_GB2312" w:hAnsi="仿宋_GB2312" w:eastAsia="仿宋_GB2312" w:cs="仿宋_GB2312"/>
                <w:color w:val="auto"/>
                <w:highlight w:val="none"/>
              </w:rPr>
              <w:t>采购包1：1名</w:t>
            </w:r>
          </w:p>
          <w:p>
            <w:pPr>
              <w:pStyle w:val="8"/>
              <w:jc w:val="left"/>
              <w:rPr>
                <w:color w:val="auto"/>
                <w:highlight w:val="none"/>
              </w:rPr>
            </w:pPr>
            <w:r>
              <w:rPr>
                <w:rFonts w:ascii="仿宋_GB2312" w:hAnsi="仿宋_GB2312" w:eastAsia="仿宋_GB2312" w:cs="仿宋_GB2312"/>
                <w:color w:val="auto"/>
                <w:highlight w:val="none"/>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7</w:t>
            </w:r>
          </w:p>
        </w:tc>
        <w:tc>
          <w:tcPr>
            <w:tcW w:w="1335" w:type="dxa"/>
          </w:tcPr>
          <w:p>
            <w:pPr>
              <w:pStyle w:val="8"/>
              <w:jc w:val="left"/>
              <w:rPr>
                <w:color w:val="auto"/>
                <w:highlight w:val="none"/>
              </w:rPr>
            </w:pPr>
            <w:r>
              <w:rPr>
                <w:rFonts w:ascii="仿宋_GB2312" w:hAnsi="仿宋_GB2312" w:eastAsia="仿宋_GB2312" w:cs="仿宋_GB2312"/>
                <w:color w:val="auto"/>
                <w:highlight w:val="none"/>
              </w:rPr>
              <w:t>13.2</w:t>
            </w:r>
          </w:p>
        </w:tc>
        <w:tc>
          <w:tcPr>
            <w:tcW w:w="6248" w:type="dxa"/>
          </w:tcPr>
          <w:p>
            <w:pPr>
              <w:pStyle w:val="8"/>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8</w:t>
            </w:r>
          </w:p>
        </w:tc>
        <w:tc>
          <w:tcPr>
            <w:tcW w:w="1335" w:type="dxa"/>
          </w:tcPr>
          <w:p>
            <w:pPr>
              <w:pStyle w:val="8"/>
              <w:jc w:val="left"/>
              <w:rPr>
                <w:color w:val="auto"/>
                <w:highlight w:val="none"/>
              </w:rPr>
            </w:pPr>
            <w:r>
              <w:rPr>
                <w:rFonts w:ascii="仿宋_GB2312" w:hAnsi="仿宋_GB2312" w:eastAsia="仿宋_GB2312" w:cs="仿宋_GB2312"/>
                <w:color w:val="auto"/>
                <w:highlight w:val="none"/>
              </w:rPr>
              <w:t>15.1-（2）</w:t>
            </w:r>
          </w:p>
        </w:tc>
        <w:tc>
          <w:tcPr>
            <w:tcW w:w="6248" w:type="dxa"/>
          </w:tcPr>
          <w:p>
            <w:pPr>
              <w:pStyle w:val="8"/>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9</w:t>
            </w:r>
          </w:p>
        </w:tc>
        <w:tc>
          <w:tcPr>
            <w:tcW w:w="1335" w:type="dxa"/>
          </w:tcPr>
          <w:p>
            <w:pPr>
              <w:pStyle w:val="8"/>
              <w:jc w:val="left"/>
              <w:rPr>
                <w:color w:val="auto"/>
                <w:highlight w:val="none"/>
              </w:rPr>
            </w:pPr>
            <w:r>
              <w:rPr>
                <w:rFonts w:ascii="仿宋_GB2312" w:hAnsi="仿宋_GB2312" w:eastAsia="仿宋_GB2312" w:cs="仿宋_GB2312"/>
                <w:color w:val="auto"/>
                <w:highlight w:val="none"/>
              </w:rPr>
              <w:t>15.4</w:t>
            </w:r>
          </w:p>
        </w:tc>
        <w:tc>
          <w:tcPr>
            <w:tcW w:w="6248" w:type="dxa"/>
          </w:tcPr>
          <w:p>
            <w:pPr>
              <w:pStyle w:val="8"/>
              <w:jc w:val="left"/>
              <w:rPr>
                <w:color w:val="auto"/>
                <w:highlight w:val="none"/>
              </w:rPr>
            </w:pPr>
            <w:r>
              <w:rPr>
                <w:rFonts w:ascii="仿宋_GB2312" w:hAnsi="仿宋_GB2312" w:eastAsia="仿宋_GB2312" w:cs="仿宋_GB2312"/>
                <w:color w:val="auto"/>
                <w:highlight w:val="none"/>
              </w:rPr>
              <w:t>招标文件的质疑</w:t>
            </w:r>
          </w:p>
          <w:p>
            <w:pPr>
              <w:pStyle w:val="8"/>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pPr>
              <w:pStyle w:val="8"/>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福建匠一项目管理有限公司 提出，依法获取招标文件的时间以福建省政府采购网上公开信息系统记载的为准。</w:t>
            </w:r>
          </w:p>
          <w:p>
            <w:pPr>
              <w:pStyle w:val="8"/>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10</w:t>
            </w:r>
          </w:p>
        </w:tc>
        <w:tc>
          <w:tcPr>
            <w:tcW w:w="1335" w:type="dxa"/>
          </w:tcPr>
          <w:p>
            <w:pPr>
              <w:pStyle w:val="8"/>
              <w:jc w:val="left"/>
              <w:rPr>
                <w:color w:val="auto"/>
                <w:highlight w:val="none"/>
              </w:rPr>
            </w:pPr>
            <w:r>
              <w:rPr>
                <w:rFonts w:ascii="仿宋_GB2312" w:hAnsi="仿宋_GB2312" w:eastAsia="仿宋_GB2312" w:cs="仿宋_GB2312"/>
                <w:color w:val="auto"/>
                <w:highlight w:val="none"/>
              </w:rPr>
              <w:t>16.1</w:t>
            </w:r>
          </w:p>
        </w:tc>
        <w:tc>
          <w:tcPr>
            <w:tcW w:w="6248" w:type="dxa"/>
          </w:tcPr>
          <w:p>
            <w:pPr>
              <w:pStyle w:val="8"/>
              <w:jc w:val="left"/>
              <w:rPr>
                <w:color w:val="auto"/>
                <w:highlight w:val="none"/>
              </w:rPr>
            </w:pPr>
            <w:r>
              <w:rPr>
                <w:rFonts w:ascii="仿宋_GB2312" w:hAnsi="仿宋_GB2312" w:eastAsia="仿宋_GB2312" w:cs="仿宋_GB2312"/>
                <w:color w:val="auto"/>
                <w:highlight w:val="none"/>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11</w:t>
            </w:r>
          </w:p>
        </w:tc>
        <w:tc>
          <w:tcPr>
            <w:tcW w:w="1335" w:type="dxa"/>
          </w:tcPr>
          <w:p>
            <w:pPr>
              <w:pStyle w:val="8"/>
              <w:jc w:val="left"/>
              <w:rPr>
                <w:color w:val="auto"/>
                <w:highlight w:val="none"/>
              </w:rPr>
            </w:pPr>
            <w:r>
              <w:rPr>
                <w:rFonts w:ascii="仿宋_GB2312" w:hAnsi="仿宋_GB2312" w:eastAsia="仿宋_GB2312" w:cs="仿宋_GB2312"/>
                <w:color w:val="auto"/>
                <w:highlight w:val="none"/>
              </w:rPr>
              <w:t>18.1</w:t>
            </w:r>
          </w:p>
        </w:tc>
        <w:tc>
          <w:tcPr>
            <w:tcW w:w="6248" w:type="dxa"/>
          </w:tcPr>
          <w:p>
            <w:pPr>
              <w:pStyle w:val="8"/>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pPr>
              <w:pStyle w:val="8"/>
              <w:jc w:val="left"/>
              <w:rPr>
                <w:color w:val="auto"/>
                <w:highlight w:val="none"/>
              </w:rPr>
            </w:pPr>
            <w:r>
              <w:rPr>
                <w:rFonts w:ascii="仿宋_GB2312" w:hAnsi="仿宋_GB2312" w:eastAsia="仿宋_GB2312" w:cs="仿宋_GB2312"/>
                <w:color w:val="auto"/>
                <w:highlight w:val="none"/>
              </w:rPr>
              <w:t xml:space="preserve"> （1）中国政府采购网，网址www.ccgp.gov.cn。</w:t>
            </w:r>
          </w:p>
          <w:p>
            <w:pPr>
              <w:pStyle w:val="8"/>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pPr>
              <w:pStyle w:val="8"/>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12</w:t>
            </w:r>
          </w:p>
        </w:tc>
        <w:tc>
          <w:tcPr>
            <w:tcW w:w="1335" w:type="dxa"/>
          </w:tcPr>
          <w:p>
            <w:pPr>
              <w:pStyle w:val="8"/>
              <w:jc w:val="left"/>
              <w:rPr>
                <w:color w:val="auto"/>
                <w:highlight w:val="none"/>
              </w:rPr>
            </w:pPr>
            <w:r>
              <w:rPr>
                <w:rFonts w:ascii="仿宋_GB2312" w:hAnsi="仿宋_GB2312" w:eastAsia="仿宋_GB2312" w:cs="仿宋_GB2312"/>
                <w:color w:val="auto"/>
                <w:highlight w:val="none"/>
              </w:rPr>
              <w:t>19</w:t>
            </w:r>
          </w:p>
        </w:tc>
        <w:tc>
          <w:tcPr>
            <w:tcW w:w="6248" w:type="dxa"/>
          </w:tcPr>
          <w:p>
            <w:pPr>
              <w:pStyle w:val="8"/>
              <w:jc w:val="left"/>
              <w:rPr>
                <w:color w:val="auto"/>
                <w:highlight w:val="none"/>
              </w:rPr>
            </w:pPr>
            <w:r>
              <w:rPr>
                <w:rFonts w:ascii="仿宋_GB2312" w:hAnsi="仿宋_GB2312" w:eastAsia="仿宋_GB2312" w:cs="仿宋_GB2312"/>
                <w:color w:val="auto"/>
                <w:highlight w:val="none"/>
              </w:rPr>
              <w:t>其他事项：</w:t>
            </w:r>
          </w:p>
          <w:p>
            <w:pPr>
              <w:pStyle w:val="8"/>
              <w:jc w:val="left"/>
              <w:rPr>
                <w:color w:val="auto"/>
                <w:highlight w:val="none"/>
              </w:rPr>
            </w:pPr>
            <w:r>
              <w:rPr>
                <w:rFonts w:ascii="仿宋_GB2312" w:hAnsi="仿宋_GB2312" w:eastAsia="仿宋_GB2312" w:cs="仿宋_GB2312"/>
                <w:color w:val="auto"/>
                <w:highlight w:val="none"/>
              </w:rPr>
              <w:t xml:space="preserve"> (1)本项目代理服务费：</w:t>
            </w:r>
          </w:p>
          <w:p>
            <w:pPr>
              <w:pStyle w:val="8"/>
              <w:jc w:val="left"/>
              <w:rPr>
                <w:color w:val="auto"/>
                <w:highlight w:val="none"/>
              </w:rPr>
            </w:pPr>
            <w:r>
              <w:rPr>
                <w:rFonts w:ascii="仿宋_GB2312" w:hAnsi="仿宋_GB2312" w:eastAsia="仿宋_GB2312" w:cs="仿宋_GB2312"/>
                <w:color w:val="auto"/>
                <w:highlight w:val="none"/>
              </w:rPr>
              <w:t>本项目收取代理服务费</w:t>
            </w:r>
          </w:p>
          <w:p>
            <w:pPr>
              <w:pStyle w:val="8"/>
              <w:jc w:val="left"/>
              <w:rPr>
                <w:color w:val="auto"/>
                <w:highlight w:val="none"/>
              </w:rPr>
            </w:pPr>
            <w:r>
              <w:rPr>
                <w:rFonts w:ascii="仿宋_GB2312" w:hAnsi="仿宋_GB2312" w:eastAsia="仿宋_GB2312" w:cs="仿宋_GB2312"/>
                <w:color w:val="auto"/>
                <w:highlight w:val="none"/>
              </w:rPr>
              <w:t>代理服务费用收取对象：中标/成交供应商</w:t>
            </w:r>
          </w:p>
          <w:p>
            <w:pPr>
              <w:pStyle w:val="8"/>
              <w:jc w:val="left"/>
              <w:rPr>
                <w:color w:val="auto"/>
                <w:highlight w:val="none"/>
              </w:rPr>
            </w:pPr>
            <w:r>
              <w:rPr>
                <w:rFonts w:ascii="仿宋_GB2312" w:hAnsi="仿宋_GB2312" w:eastAsia="仿宋_GB2312" w:cs="仿宋_GB2312"/>
                <w:color w:val="auto"/>
                <w:highlight w:val="none"/>
              </w:rPr>
              <w:t>代理服务费收费标准：合同包1: 以中标通知书规定的中标金额作为收费的计算基数，按差额定率累进法计算。招标代理服务收费按闽招协(2021)32号文规定：中标价100万元以下(含100万元)收费费率标准:1.5%；100-500（万元）(含500万元)收费费率标准:0.8%。代理服务费专户：开户名：福建匠一项目管理有限公司，开户行：中国建设银行股份有限公司福州台江支行，账号：35050188430000001534。 合同包2： 以中标通知书规定的中标金额作为收费的计算基数，按差额定率累进法计算。招标代理服务收费按闽招协(2021)32号文规定：中标价100万元以下(含100万元)收费费率标准:1.5%；100-500（万元）(含500万元)收费费率标准:0.8%。代理服务费专户：开户名：福建匠一项目管理有限公司，开户行：中国建设银行股份有限公司福州台江支行，账号：35050188430000001534。</w:t>
            </w:r>
          </w:p>
          <w:p>
            <w:pPr>
              <w:pStyle w:val="8"/>
              <w:jc w:val="left"/>
              <w:rPr>
                <w:color w:val="auto"/>
                <w:highlight w:val="none"/>
              </w:rPr>
            </w:pPr>
            <w:r>
              <w:rPr>
                <w:rFonts w:ascii="仿宋_GB2312" w:hAnsi="仿宋_GB2312" w:eastAsia="仿宋_GB2312" w:cs="仿宋_GB2312"/>
                <w:color w:val="auto"/>
                <w:highlight w:val="none"/>
              </w:rPr>
              <w:t xml:space="preserve"> (2)其他：</w:t>
            </w:r>
          </w:p>
          <w:p>
            <w:pPr>
              <w:pStyle w:val="8"/>
              <w:jc w:val="left"/>
              <w:rPr>
                <w:color w:val="auto"/>
                <w:highlight w:val="none"/>
              </w:rPr>
            </w:pPr>
            <w:r>
              <w:rPr>
                <w:rFonts w:ascii="仿宋_GB2312" w:hAnsi="仿宋_GB2312" w:eastAsia="仿宋_GB2312" w:cs="仿宋_GB2312"/>
                <w:color w:val="auto"/>
                <w:highlight w:val="none"/>
              </w:rPr>
              <w:t>1）、投标人应一次性就同一采购程序环节的内容提出质疑，若投标人多次对同一采购程序环节提出质疑的，采购代理机构将不予以受理。2）、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3）、解释权：采购人或采购代理机构拥有本项目招标文件的最终解释权。4）、无效投标条款汇总：招标文件各章节中已列明的无效投标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trPr>
        <w:tc>
          <w:tcPr>
            <w:tcW w:w="2059" w:type="dxa"/>
            <w:gridSpan w:val="2"/>
          </w:tcPr>
          <w:p>
            <w:pPr>
              <w:pStyle w:val="8"/>
              <w:jc w:val="left"/>
              <w:rPr>
                <w:color w:val="auto"/>
                <w:highlight w:val="none"/>
              </w:rPr>
            </w:pPr>
            <w:r>
              <w:rPr>
                <w:rFonts w:ascii="仿宋_GB2312" w:hAnsi="仿宋_GB2312" w:eastAsia="仿宋_GB2312" w:cs="仿宋_GB2312"/>
                <w:color w:val="auto"/>
                <w:highlight w:val="none"/>
              </w:rPr>
              <w:t>备注</w:t>
            </w:r>
          </w:p>
        </w:tc>
        <w:tc>
          <w:tcPr>
            <w:tcW w:w="6248" w:type="dxa"/>
          </w:tcPr>
          <w:p>
            <w:pPr>
              <w:pStyle w:val="8"/>
              <w:jc w:val="left"/>
              <w:rPr>
                <w:color w:val="auto"/>
                <w:highlight w:val="none"/>
              </w:rPr>
            </w:pPr>
            <w:r>
              <w:rPr>
                <w:rFonts w:ascii="仿宋_GB2312" w:hAnsi="仿宋_GB2312" w:eastAsia="仿宋_GB2312" w:cs="仿宋_GB2312"/>
                <w:color w:val="auto"/>
                <w:highlight w:val="none"/>
              </w:rPr>
              <w:t>后有投标人须知前附表2，请勿遗漏。</w:t>
            </w:r>
          </w:p>
        </w:tc>
      </w:tr>
    </w:tbl>
    <w:p>
      <w:pPr>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br w:type="page"/>
      </w:r>
    </w:p>
    <w:p>
      <w:pPr>
        <w:pStyle w:val="8"/>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4"/>
        <w:gridCol w:w="75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left"/>
              <w:rPr>
                <w:color w:val="auto"/>
                <w:highlight w:val="none"/>
              </w:rPr>
            </w:pPr>
            <w:r>
              <w:rPr>
                <w:rFonts w:ascii="仿宋_GB2312" w:hAnsi="仿宋_GB2312" w:eastAsia="仿宋_GB2312" w:cs="仿宋_GB2312"/>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序号</w:t>
            </w:r>
          </w:p>
        </w:tc>
        <w:tc>
          <w:tcPr>
            <w:tcW w:w="7582" w:type="dxa"/>
          </w:tcPr>
          <w:p>
            <w:pPr>
              <w:pStyle w:val="8"/>
              <w:jc w:val="left"/>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pPr>
              <w:pStyle w:val="8"/>
              <w:jc w:val="left"/>
              <w:rPr>
                <w:color w:val="auto"/>
                <w:highlight w:val="none"/>
              </w:rPr>
            </w:pPr>
            <w:r>
              <w:rPr>
                <w:rFonts w:ascii="仿宋_GB2312" w:hAnsi="仿宋_GB2312" w:eastAsia="仿宋_GB2312" w:cs="仿宋_GB2312"/>
                <w:color w:val="auto"/>
                <w:highlight w:val="none"/>
              </w:rPr>
              <w:t>1</w:t>
            </w:r>
          </w:p>
        </w:tc>
        <w:tc>
          <w:tcPr>
            <w:tcW w:w="7582" w:type="dxa"/>
          </w:tcPr>
          <w:p>
            <w:pPr>
              <w:pStyle w:val="8"/>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pPr>
              <w:pStyle w:val="8"/>
              <w:jc w:val="left"/>
              <w:rPr>
                <w:color w:val="auto"/>
                <w:highlight w:val="none"/>
              </w:rPr>
            </w:pPr>
            <w:r>
              <w:rPr>
                <w:rFonts w:ascii="仿宋_GB2312" w:hAnsi="仿宋_GB2312" w:eastAsia="仿宋_GB2312" w:cs="仿宋_GB2312"/>
                <w:color w:val="auto"/>
                <w:highlight w:val="none"/>
              </w:rPr>
              <w:t>（2）将招标文件</w:t>
            </w:r>
          </w:p>
          <w:p>
            <w:pPr>
              <w:pStyle w:val="8"/>
              <w:jc w:val="left"/>
              <w:rPr>
                <w:color w:val="auto"/>
                <w:highlight w:val="none"/>
              </w:rPr>
            </w:pPr>
            <w:r>
              <w:rPr>
                <w:rFonts w:ascii="仿宋_GB2312" w:hAnsi="仿宋_GB2312" w:eastAsia="仿宋_GB2312" w:cs="仿宋_GB2312"/>
                <w:color w:val="auto"/>
                <w:highlight w:val="none"/>
              </w:rPr>
              <w:t>无 的内容修正为下列内容：</w:t>
            </w:r>
          </w:p>
          <w:p>
            <w:pPr>
              <w:pStyle w:val="8"/>
              <w:jc w:val="left"/>
              <w:rPr>
                <w:color w:val="auto"/>
                <w:highlight w:val="none"/>
              </w:rPr>
            </w:pPr>
            <w:r>
              <w:rPr>
                <w:rFonts w:ascii="仿宋_GB2312" w:hAnsi="仿宋_GB2312" w:eastAsia="仿宋_GB2312" w:cs="仿宋_GB2312"/>
                <w:color w:val="auto"/>
                <w:highlight w:val="none"/>
              </w:rPr>
              <w:t>无 后适用本项目的电子招标投标活动。</w:t>
            </w:r>
          </w:p>
          <w:p>
            <w:pPr>
              <w:pStyle w:val="8"/>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pPr>
              <w:pStyle w:val="8"/>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pPr>
              <w:pStyle w:val="8"/>
              <w:jc w:val="left"/>
              <w:rPr>
                <w:color w:val="auto"/>
                <w:highlight w:val="none"/>
              </w:rPr>
            </w:pPr>
            <w:r>
              <w:rPr>
                <w:rFonts w:ascii="仿宋_GB2312" w:hAnsi="仿宋_GB2312" w:eastAsia="仿宋_GB2312" w:cs="仿宋_GB2312"/>
                <w:color w:val="auto"/>
                <w:highlight w:val="none"/>
              </w:rPr>
              <w:t>②关于电子投标文件：</w:t>
            </w:r>
          </w:p>
          <w:p>
            <w:pPr>
              <w:pStyle w:val="8"/>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pPr>
              <w:pStyle w:val="8"/>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8"/>
              <w:jc w:val="left"/>
              <w:rPr>
                <w:color w:val="auto"/>
                <w:highlight w:val="none"/>
              </w:rPr>
            </w:pPr>
            <w:r>
              <w:rPr>
                <w:rFonts w:ascii="仿宋_GB2312" w:hAnsi="仿宋_GB2312" w:eastAsia="仿宋_GB2312" w:cs="仿宋_GB2312"/>
                <w:color w:val="auto"/>
                <w:highlight w:val="none"/>
              </w:rPr>
              <w:t>③关于证明材料或资料：</w:t>
            </w:r>
          </w:p>
          <w:p>
            <w:pPr>
              <w:pStyle w:val="8"/>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8"/>
              <w:jc w:val="left"/>
              <w:rPr>
                <w:color w:val="auto"/>
                <w:highlight w:val="none"/>
              </w:rPr>
            </w:pPr>
            <w:r>
              <w:rPr>
                <w:rFonts w:ascii="仿宋_GB2312" w:hAnsi="仿宋_GB2312" w:eastAsia="仿宋_GB2312" w:cs="仿宋_GB2312"/>
                <w:color w:val="auto"/>
                <w:highlight w:val="none"/>
              </w:rPr>
              <w:t>④关于“全称”、“投标人代表签字”及“加盖单位公章”：</w:t>
            </w:r>
          </w:p>
          <w:p>
            <w:pPr>
              <w:pStyle w:val="8"/>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pPr>
              <w:pStyle w:val="8"/>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pPr>
              <w:pStyle w:val="8"/>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pPr>
              <w:pStyle w:val="8"/>
              <w:jc w:val="left"/>
              <w:rPr>
                <w:color w:val="auto"/>
                <w:highlight w:val="none"/>
              </w:rPr>
            </w:pPr>
            <w:r>
              <w:rPr>
                <w:rFonts w:ascii="仿宋_GB2312" w:hAnsi="仿宋_GB2312" w:eastAsia="仿宋_GB2312" w:cs="仿宋_GB2312"/>
                <w:color w:val="auto"/>
                <w:highlight w:val="none"/>
              </w:rPr>
              <w:t>⑤关于投标人的CA证书：</w:t>
            </w:r>
          </w:p>
          <w:p>
            <w:pPr>
              <w:pStyle w:val="8"/>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pPr>
              <w:pStyle w:val="8"/>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pPr>
              <w:pStyle w:val="8"/>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pPr>
              <w:pStyle w:val="8"/>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pPr>
              <w:pStyle w:val="8"/>
              <w:jc w:val="left"/>
              <w:rPr>
                <w:color w:val="auto"/>
                <w:highlight w:val="none"/>
              </w:rPr>
            </w:pPr>
            <w:r>
              <w:rPr>
                <w:rFonts w:ascii="仿宋_GB2312" w:hAnsi="仿宋_GB2312" w:eastAsia="仿宋_GB2312" w:cs="仿宋_GB2312"/>
                <w:color w:val="auto"/>
                <w:highlight w:val="none"/>
              </w:rPr>
              <w:t>⑥关于投标截止时间过后</w:t>
            </w:r>
          </w:p>
          <w:p>
            <w:pPr>
              <w:pStyle w:val="8"/>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pPr>
              <w:pStyle w:val="8"/>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pPr>
              <w:pStyle w:val="8"/>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pPr>
              <w:pStyle w:val="8"/>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pPr>
              <w:pStyle w:val="8"/>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pPr>
              <w:pStyle w:val="8"/>
              <w:jc w:val="left"/>
              <w:rPr>
                <w:color w:val="auto"/>
                <w:highlight w:val="none"/>
              </w:rPr>
            </w:pPr>
            <w:r>
              <w:rPr>
                <w:rFonts w:ascii="仿宋_GB2312" w:hAnsi="仿宋_GB2312" w:eastAsia="仿宋_GB2312" w:cs="仿宋_GB2312"/>
                <w:color w:val="auto"/>
                <w:highlight w:val="none"/>
              </w:rPr>
              <w:t>b4不同投标人存在串通投标的其他情形。</w:t>
            </w:r>
          </w:p>
          <w:p>
            <w:pPr>
              <w:pStyle w:val="8"/>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jc w:val="left"/>
              <w:rPr>
                <w:color w:val="auto"/>
                <w:highlight w:val="none"/>
              </w:rPr>
            </w:pPr>
            <w:r>
              <w:rPr>
                <w:rFonts w:ascii="仿宋_GB2312" w:hAnsi="仿宋_GB2312" w:eastAsia="仿宋_GB2312" w:cs="仿宋_GB2312"/>
                <w:color w:val="auto"/>
                <w:highlight w:val="none"/>
              </w:rPr>
              <w:t>⑧其他：</w:t>
            </w:r>
          </w:p>
          <w:p>
            <w:pPr>
              <w:pStyle w:val="8"/>
              <w:jc w:val="left"/>
              <w:rPr>
                <w:color w:val="auto"/>
                <w:highlight w:val="none"/>
              </w:rPr>
            </w:pPr>
            <w:r>
              <w:rPr>
                <w:rFonts w:ascii="仿宋_GB2312" w:hAnsi="仿宋_GB2312" w:eastAsia="仿宋_GB2312" w:cs="仿宋_GB2312"/>
                <w:color w:val="auto"/>
                <w:highlight w:val="none"/>
              </w:rPr>
              <w:t>a.招标文件关于投标人串通投标情形条款详见《关于福建省财政厅关于电子化政府采购项目中视为串标情形认定与处理的指导意见》闽财购〔2018〕30 号文件规定。 b.关于远程开标规定 ：b1、本项目支持远程开标，投标人可通过远程线上参与开标，具体系统操作指南详见福建省政府采购网首页上相关操作手册。 b2、本项目开标过程中解密的操作时限为30分钟，远程签章的操作时限为5分钟。请投标人务必密切关注实时开标流程，完成远程解密、远程签章。 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 b4、在开标过程中，因系统故障等导致无法继续进行开标的，投标人须配合等待故障处理，待故障解除后继续开标。</w:t>
            </w:r>
          </w:p>
        </w:tc>
      </w:tr>
    </w:tbl>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1"/>
        <w:rPr>
          <w:color w:val="auto"/>
          <w:highlight w:val="none"/>
        </w:rPr>
      </w:pPr>
      <w:r>
        <w:rPr>
          <w:rFonts w:ascii="仿宋_GB2312" w:hAnsi="仿宋_GB2312" w:eastAsia="仿宋_GB2312" w:cs="仿宋_GB2312"/>
          <w:b/>
          <w:color w:val="auto"/>
          <w:sz w:val="36"/>
          <w:highlight w:val="none"/>
        </w:rPr>
        <w:t>第三章 投标人须知</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一、总则</w:t>
      </w:r>
    </w:p>
    <w:p>
      <w:pPr>
        <w:pStyle w:val="8"/>
        <w:ind w:firstLine="480"/>
        <w:jc w:val="both"/>
        <w:rPr>
          <w:color w:val="auto"/>
          <w:highlight w:val="none"/>
        </w:rPr>
      </w:pPr>
      <w:r>
        <w:rPr>
          <w:rFonts w:ascii="仿宋_GB2312" w:hAnsi="仿宋_GB2312" w:eastAsia="仿宋_GB2312" w:cs="仿宋_GB2312"/>
          <w:color w:val="auto"/>
          <w:highlight w:val="none"/>
        </w:rPr>
        <w:t>1、适用范围</w:t>
      </w:r>
    </w:p>
    <w:p>
      <w:pPr>
        <w:pStyle w:val="8"/>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pPr>
        <w:pStyle w:val="8"/>
        <w:ind w:firstLine="480"/>
        <w:jc w:val="both"/>
        <w:rPr>
          <w:color w:val="auto"/>
          <w:highlight w:val="none"/>
        </w:rPr>
      </w:pPr>
      <w:r>
        <w:rPr>
          <w:rFonts w:ascii="仿宋_GB2312" w:hAnsi="仿宋_GB2312" w:eastAsia="仿宋_GB2312" w:cs="仿宋_GB2312"/>
          <w:color w:val="auto"/>
          <w:highlight w:val="none"/>
        </w:rPr>
        <w:t>2、定义</w:t>
      </w:r>
    </w:p>
    <w:p>
      <w:pPr>
        <w:pStyle w:val="8"/>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pPr>
        <w:pStyle w:val="8"/>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pPr>
        <w:pStyle w:val="8"/>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pPr>
        <w:pStyle w:val="8"/>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pPr>
        <w:pStyle w:val="8"/>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pPr>
        <w:pStyle w:val="8"/>
        <w:ind w:firstLine="480"/>
        <w:jc w:val="both"/>
        <w:rPr>
          <w:color w:val="auto"/>
          <w:highlight w:val="none"/>
        </w:rPr>
      </w:pPr>
      <w:r>
        <w:rPr>
          <w:rFonts w:ascii="仿宋_GB2312" w:hAnsi="仿宋_GB2312" w:eastAsia="仿宋_GB2312" w:cs="仿宋_GB2312"/>
          <w:color w:val="auto"/>
          <w:highlight w:val="none"/>
        </w:rPr>
        <w:t>3、合格投标人</w:t>
      </w:r>
    </w:p>
    <w:p>
      <w:pPr>
        <w:pStyle w:val="8"/>
        <w:ind w:firstLine="480"/>
        <w:jc w:val="both"/>
        <w:rPr>
          <w:color w:val="auto"/>
          <w:highlight w:val="none"/>
        </w:rPr>
      </w:pPr>
      <w:r>
        <w:rPr>
          <w:rFonts w:ascii="仿宋_GB2312" w:hAnsi="仿宋_GB2312" w:eastAsia="仿宋_GB2312" w:cs="仿宋_GB2312"/>
          <w:color w:val="auto"/>
          <w:highlight w:val="none"/>
        </w:rPr>
        <w:t>3.1一般规定</w:t>
      </w:r>
    </w:p>
    <w:p>
      <w:pPr>
        <w:pStyle w:val="8"/>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8"/>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8"/>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pPr>
        <w:pStyle w:val="8"/>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pPr>
        <w:pStyle w:val="8"/>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pPr>
        <w:pStyle w:val="8"/>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pPr>
        <w:pStyle w:val="8"/>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pPr>
        <w:pStyle w:val="8"/>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pPr>
        <w:pStyle w:val="8"/>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pPr>
        <w:pStyle w:val="8"/>
        <w:ind w:firstLine="480"/>
        <w:jc w:val="both"/>
        <w:rPr>
          <w:color w:val="auto"/>
          <w:highlight w:val="none"/>
        </w:rPr>
      </w:pPr>
      <w:r>
        <w:rPr>
          <w:rFonts w:ascii="仿宋_GB2312" w:hAnsi="仿宋_GB2312" w:eastAsia="仿宋_GB2312" w:cs="仿宋_GB2312"/>
          <w:color w:val="auto"/>
          <w:highlight w:val="none"/>
        </w:rPr>
        <w:t>4、投标费用</w:t>
      </w:r>
    </w:p>
    <w:p>
      <w:pPr>
        <w:pStyle w:val="8"/>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三、招标</w:t>
      </w:r>
    </w:p>
    <w:p>
      <w:pPr>
        <w:pStyle w:val="8"/>
        <w:ind w:firstLine="480"/>
        <w:jc w:val="both"/>
        <w:rPr>
          <w:color w:val="auto"/>
          <w:highlight w:val="none"/>
        </w:rPr>
      </w:pPr>
      <w:r>
        <w:rPr>
          <w:rFonts w:ascii="仿宋_GB2312" w:hAnsi="仿宋_GB2312" w:eastAsia="仿宋_GB2312" w:cs="仿宋_GB2312"/>
          <w:color w:val="auto"/>
          <w:highlight w:val="none"/>
        </w:rPr>
        <w:t>5、招标文件</w:t>
      </w:r>
    </w:p>
    <w:p>
      <w:pPr>
        <w:pStyle w:val="8"/>
        <w:ind w:firstLine="480"/>
        <w:jc w:val="both"/>
        <w:rPr>
          <w:color w:val="auto"/>
          <w:highlight w:val="none"/>
        </w:rPr>
      </w:pPr>
      <w:r>
        <w:rPr>
          <w:rFonts w:ascii="仿宋_GB2312" w:hAnsi="仿宋_GB2312" w:eastAsia="仿宋_GB2312" w:cs="仿宋_GB2312"/>
          <w:color w:val="auto"/>
          <w:highlight w:val="none"/>
        </w:rPr>
        <w:t>5.1招标文件由下述部分组成：</w:t>
      </w:r>
    </w:p>
    <w:p>
      <w:pPr>
        <w:pStyle w:val="8"/>
        <w:ind w:firstLine="480"/>
        <w:jc w:val="both"/>
        <w:rPr>
          <w:color w:val="auto"/>
          <w:highlight w:val="none"/>
        </w:rPr>
      </w:pPr>
      <w:r>
        <w:rPr>
          <w:rFonts w:ascii="仿宋_GB2312" w:hAnsi="仿宋_GB2312" w:eastAsia="仿宋_GB2312" w:cs="仿宋_GB2312"/>
          <w:color w:val="auto"/>
          <w:highlight w:val="none"/>
        </w:rPr>
        <w:t>（1）投标邀请</w:t>
      </w:r>
    </w:p>
    <w:p>
      <w:pPr>
        <w:pStyle w:val="8"/>
        <w:ind w:firstLine="480"/>
        <w:jc w:val="both"/>
        <w:rPr>
          <w:color w:val="auto"/>
          <w:highlight w:val="none"/>
        </w:rPr>
      </w:pPr>
      <w:r>
        <w:rPr>
          <w:rFonts w:ascii="仿宋_GB2312" w:hAnsi="仿宋_GB2312" w:eastAsia="仿宋_GB2312" w:cs="仿宋_GB2312"/>
          <w:color w:val="auto"/>
          <w:highlight w:val="none"/>
        </w:rPr>
        <w:t>（2）投标人须知前附表（表1、2）</w:t>
      </w:r>
    </w:p>
    <w:p>
      <w:pPr>
        <w:pStyle w:val="8"/>
        <w:ind w:firstLine="480"/>
        <w:jc w:val="both"/>
        <w:rPr>
          <w:color w:val="auto"/>
          <w:highlight w:val="none"/>
        </w:rPr>
      </w:pPr>
      <w:r>
        <w:rPr>
          <w:rFonts w:ascii="仿宋_GB2312" w:hAnsi="仿宋_GB2312" w:eastAsia="仿宋_GB2312" w:cs="仿宋_GB2312"/>
          <w:color w:val="auto"/>
          <w:highlight w:val="none"/>
        </w:rPr>
        <w:t>（3）投标人须知</w:t>
      </w:r>
    </w:p>
    <w:p>
      <w:pPr>
        <w:pStyle w:val="8"/>
        <w:ind w:firstLine="480"/>
        <w:jc w:val="both"/>
        <w:rPr>
          <w:color w:val="auto"/>
          <w:highlight w:val="none"/>
        </w:rPr>
      </w:pPr>
      <w:r>
        <w:rPr>
          <w:rFonts w:ascii="仿宋_GB2312" w:hAnsi="仿宋_GB2312" w:eastAsia="仿宋_GB2312" w:cs="仿宋_GB2312"/>
          <w:color w:val="auto"/>
          <w:highlight w:val="none"/>
        </w:rPr>
        <w:t>（4）资格审查与评标</w:t>
      </w:r>
    </w:p>
    <w:p>
      <w:pPr>
        <w:pStyle w:val="8"/>
        <w:ind w:firstLine="480"/>
        <w:jc w:val="both"/>
        <w:rPr>
          <w:color w:val="auto"/>
          <w:highlight w:val="none"/>
        </w:rPr>
      </w:pPr>
      <w:r>
        <w:rPr>
          <w:rFonts w:ascii="仿宋_GB2312" w:hAnsi="仿宋_GB2312" w:eastAsia="仿宋_GB2312" w:cs="仿宋_GB2312"/>
          <w:color w:val="auto"/>
          <w:highlight w:val="none"/>
        </w:rPr>
        <w:t>（5）招标内容及要求</w:t>
      </w:r>
    </w:p>
    <w:p>
      <w:pPr>
        <w:pStyle w:val="8"/>
        <w:ind w:firstLine="480"/>
        <w:jc w:val="both"/>
        <w:rPr>
          <w:color w:val="auto"/>
          <w:highlight w:val="none"/>
        </w:rPr>
      </w:pPr>
      <w:r>
        <w:rPr>
          <w:rFonts w:ascii="仿宋_GB2312" w:hAnsi="仿宋_GB2312" w:eastAsia="仿宋_GB2312" w:cs="仿宋_GB2312"/>
          <w:color w:val="auto"/>
          <w:highlight w:val="none"/>
        </w:rPr>
        <w:t>（6）政府采购合同（参考文本）</w:t>
      </w:r>
    </w:p>
    <w:p>
      <w:pPr>
        <w:pStyle w:val="8"/>
        <w:ind w:firstLine="480"/>
        <w:jc w:val="both"/>
        <w:rPr>
          <w:color w:val="auto"/>
          <w:highlight w:val="none"/>
        </w:rPr>
      </w:pPr>
      <w:r>
        <w:rPr>
          <w:rFonts w:ascii="仿宋_GB2312" w:hAnsi="仿宋_GB2312" w:eastAsia="仿宋_GB2312" w:cs="仿宋_GB2312"/>
          <w:color w:val="auto"/>
          <w:highlight w:val="none"/>
        </w:rPr>
        <w:t>（7）电子投标文件格式</w:t>
      </w:r>
    </w:p>
    <w:p>
      <w:pPr>
        <w:pStyle w:val="8"/>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pPr>
        <w:pStyle w:val="8"/>
        <w:ind w:firstLine="480"/>
        <w:jc w:val="both"/>
        <w:rPr>
          <w:color w:val="auto"/>
          <w:highlight w:val="none"/>
        </w:rPr>
      </w:pPr>
      <w:r>
        <w:rPr>
          <w:rFonts w:ascii="仿宋_GB2312" w:hAnsi="仿宋_GB2312" w:eastAsia="仿宋_GB2312" w:cs="仿宋_GB2312"/>
          <w:color w:val="auto"/>
          <w:highlight w:val="none"/>
        </w:rPr>
        <w:t>5.2招标文件的澄清或修改</w:t>
      </w:r>
    </w:p>
    <w:p>
      <w:pPr>
        <w:pStyle w:val="8"/>
        <w:ind w:firstLine="480"/>
        <w:jc w:val="both"/>
        <w:rPr>
          <w:color w:val="auto"/>
          <w:highlight w:val="none"/>
        </w:rPr>
      </w:pPr>
      <w:r>
        <w:rPr>
          <w:rFonts w:ascii="仿宋_GB2312" w:hAnsi="仿宋_GB2312" w:eastAsia="仿宋_GB2312" w:cs="仿宋_GB2312"/>
          <w:color w:val="auto"/>
          <w:highlight w:val="none"/>
        </w:rPr>
        <w:t>（1） 福建匠一项目管理有限公司 可对已发出的招标文件进行必要的澄清或修改，但不得对招标文件载明的采购标的和投标人的资格要求进行改变。</w:t>
      </w:r>
    </w:p>
    <w:p>
      <w:pPr>
        <w:pStyle w:val="8"/>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福建匠一项目管理有限公司 将在投标截止时间至少15个日历日前，在招标文件载明的指定媒体以更正公告的形式发布澄清或修改的内容。不足15个日历日的， 福建匠一项目管理有限公司 将顺延投标截止时间及开标时间， 福建匠一项目管理有限公司 和投标人受原投标截止时间及开标时间制约的所有权利和义务均延长至新的投标截止时间及开标时间。</w:t>
      </w:r>
    </w:p>
    <w:p>
      <w:pPr>
        <w:pStyle w:val="8"/>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福建匠一项目管理有限公司 将依法组织后续采购活动（包括但不限于：重新招标、采用其他方式采购等）。</w:t>
      </w:r>
    </w:p>
    <w:p>
      <w:pPr>
        <w:pStyle w:val="8"/>
        <w:ind w:firstLine="480"/>
        <w:jc w:val="both"/>
        <w:rPr>
          <w:color w:val="auto"/>
          <w:highlight w:val="none"/>
        </w:rPr>
      </w:pPr>
      <w:r>
        <w:rPr>
          <w:rFonts w:ascii="仿宋_GB2312" w:hAnsi="仿宋_GB2312" w:eastAsia="仿宋_GB2312" w:cs="仿宋_GB2312"/>
          <w:color w:val="auto"/>
          <w:highlight w:val="none"/>
        </w:rPr>
        <w:t>6、现场考察或开标前答疑会</w:t>
      </w:r>
    </w:p>
    <w:p>
      <w:pPr>
        <w:pStyle w:val="8"/>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7、更正公告</w:t>
      </w:r>
    </w:p>
    <w:p>
      <w:pPr>
        <w:pStyle w:val="8"/>
        <w:ind w:firstLine="480"/>
        <w:jc w:val="both"/>
        <w:rPr>
          <w:color w:val="auto"/>
          <w:highlight w:val="none"/>
        </w:rPr>
      </w:pPr>
      <w:r>
        <w:rPr>
          <w:rFonts w:ascii="仿宋_GB2312" w:hAnsi="仿宋_GB2312" w:eastAsia="仿宋_GB2312" w:cs="仿宋_GB2312"/>
          <w:color w:val="auto"/>
          <w:highlight w:val="none"/>
        </w:rPr>
        <w:t>7.1若 福建匠一项目管理有限公司 发布更正公告，则更正公告及其所发布的内容或信息（包括但不限于：招标文件的澄清或修改、现场考察或答疑会的有关事宜等）作为招标文件组成部分，对投标人具有约束力。</w:t>
      </w:r>
    </w:p>
    <w:p>
      <w:pPr>
        <w:pStyle w:val="8"/>
        <w:ind w:firstLine="480"/>
        <w:jc w:val="both"/>
        <w:rPr>
          <w:color w:val="auto"/>
          <w:highlight w:val="none"/>
        </w:rPr>
      </w:pPr>
      <w:r>
        <w:rPr>
          <w:rFonts w:ascii="仿宋_GB2312" w:hAnsi="仿宋_GB2312" w:eastAsia="仿宋_GB2312" w:cs="仿宋_GB2312"/>
          <w:color w:val="auto"/>
          <w:highlight w:val="none"/>
        </w:rPr>
        <w:t>7.2更正公告作为 福建匠一项目管理有限公司 通知所有潜在投标人的书面形式。</w:t>
      </w:r>
    </w:p>
    <w:p>
      <w:pPr>
        <w:pStyle w:val="8"/>
        <w:ind w:firstLine="480"/>
        <w:jc w:val="both"/>
        <w:rPr>
          <w:color w:val="auto"/>
          <w:highlight w:val="none"/>
        </w:rPr>
      </w:pPr>
      <w:r>
        <w:rPr>
          <w:rFonts w:ascii="仿宋_GB2312" w:hAnsi="仿宋_GB2312" w:eastAsia="仿宋_GB2312" w:cs="仿宋_GB2312"/>
          <w:color w:val="auto"/>
          <w:highlight w:val="none"/>
        </w:rPr>
        <w:t>8、终止公告</w:t>
      </w:r>
    </w:p>
    <w:p>
      <w:pPr>
        <w:pStyle w:val="8"/>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福建匠一项目管理有限公司 可终止招标并发布终止公告。</w:t>
      </w:r>
    </w:p>
    <w:p>
      <w:pPr>
        <w:pStyle w:val="8"/>
        <w:ind w:firstLine="480"/>
        <w:jc w:val="both"/>
        <w:rPr>
          <w:color w:val="auto"/>
          <w:highlight w:val="none"/>
        </w:rPr>
      </w:pPr>
      <w:r>
        <w:rPr>
          <w:rFonts w:ascii="仿宋_GB2312" w:hAnsi="仿宋_GB2312" w:eastAsia="仿宋_GB2312" w:cs="仿宋_GB2312"/>
          <w:color w:val="auto"/>
          <w:highlight w:val="none"/>
        </w:rPr>
        <w:t>8.2终止公告作为 福建匠一项目管理有限公司 通知所有潜在投标人的书面形式。</w:t>
      </w:r>
    </w:p>
    <w:p>
      <w:pPr>
        <w:pStyle w:val="8"/>
        <w:ind w:firstLine="480"/>
        <w:jc w:val="both"/>
        <w:outlineLvl w:val="2"/>
        <w:rPr>
          <w:color w:val="auto"/>
          <w:highlight w:val="none"/>
        </w:rPr>
      </w:pPr>
      <w:r>
        <w:rPr>
          <w:rFonts w:ascii="仿宋_GB2312" w:hAnsi="仿宋_GB2312" w:eastAsia="仿宋_GB2312" w:cs="仿宋_GB2312"/>
          <w:b/>
          <w:color w:val="auto"/>
          <w:sz w:val="28"/>
          <w:highlight w:val="none"/>
        </w:rPr>
        <w:t>四、投标</w:t>
      </w:r>
    </w:p>
    <w:p>
      <w:pPr>
        <w:pStyle w:val="8"/>
        <w:ind w:firstLine="480"/>
        <w:jc w:val="both"/>
        <w:rPr>
          <w:color w:val="auto"/>
          <w:highlight w:val="none"/>
        </w:rPr>
      </w:pPr>
      <w:r>
        <w:rPr>
          <w:rFonts w:ascii="仿宋_GB2312" w:hAnsi="仿宋_GB2312" w:eastAsia="仿宋_GB2312" w:cs="仿宋_GB2312"/>
          <w:color w:val="auto"/>
          <w:highlight w:val="none"/>
        </w:rPr>
        <w:t>9、投标</w:t>
      </w:r>
    </w:p>
    <w:p>
      <w:pPr>
        <w:pStyle w:val="8"/>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pPr>
        <w:pStyle w:val="8"/>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pPr>
        <w:pStyle w:val="8"/>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pPr>
        <w:pStyle w:val="8"/>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pPr>
        <w:pStyle w:val="8"/>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8"/>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8"/>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pPr>
        <w:pStyle w:val="8"/>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pPr>
        <w:pStyle w:val="8"/>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pPr>
        <w:pStyle w:val="8"/>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pPr>
        <w:pStyle w:val="8"/>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pPr>
        <w:pStyle w:val="8"/>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pPr>
        <w:pStyle w:val="8"/>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pPr>
        <w:pStyle w:val="8"/>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pPr>
        <w:pStyle w:val="8"/>
        <w:ind w:firstLine="480"/>
        <w:jc w:val="both"/>
        <w:rPr>
          <w:color w:val="auto"/>
          <w:highlight w:val="none"/>
        </w:rPr>
      </w:pPr>
      <w:r>
        <w:rPr>
          <w:rFonts w:ascii="仿宋_GB2312" w:hAnsi="仿宋_GB2312" w:eastAsia="仿宋_GB2312" w:cs="仿宋_GB2312"/>
          <w:color w:val="auto"/>
          <w:highlight w:val="none"/>
        </w:rPr>
        <w:t>10、电子投标文件</w:t>
      </w:r>
    </w:p>
    <w:p>
      <w:pPr>
        <w:pStyle w:val="8"/>
        <w:ind w:firstLine="480"/>
        <w:jc w:val="both"/>
        <w:rPr>
          <w:color w:val="auto"/>
          <w:highlight w:val="none"/>
        </w:rPr>
      </w:pPr>
      <w:r>
        <w:rPr>
          <w:rFonts w:ascii="仿宋_GB2312" w:hAnsi="仿宋_GB2312" w:eastAsia="仿宋_GB2312" w:cs="仿宋_GB2312"/>
          <w:color w:val="auto"/>
          <w:highlight w:val="none"/>
        </w:rPr>
        <w:t>10.1电子投标文件的编制</w:t>
      </w:r>
    </w:p>
    <w:p>
      <w:pPr>
        <w:pStyle w:val="8"/>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pPr>
        <w:pStyle w:val="8"/>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pPr>
        <w:pStyle w:val="8"/>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8"/>
        <w:ind w:firstLine="480"/>
        <w:jc w:val="both"/>
        <w:rPr>
          <w:color w:val="auto"/>
          <w:highlight w:val="none"/>
        </w:rPr>
      </w:pPr>
      <w:r>
        <w:rPr>
          <w:rFonts w:ascii="仿宋_GB2312" w:hAnsi="仿宋_GB2312" w:eastAsia="仿宋_GB2312" w:cs="仿宋_GB2312"/>
          <w:color w:val="auto"/>
          <w:highlight w:val="none"/>
        </w:rPr>
        <w:t>10.2电子投标文件由下述部分组成：</w:t>
      </w:r>
    </w:p>
    <w:p>
      <w:pPr>
        <w:pStyle w:val="8"/>
        <w:ind w:firstLine="480"/>
        <w:jc w:val="both"/>
        <w:rPr>
          <w:color w:val="auto"/>
          <w:highlight w:val="none"/>
        </w:rPr>
      </w:pPr>
      <w:r>
        <w:rPr>
          <w:rFonts w:ascii="仿宋_GB2312" w:hAnsi="仿宋_GB2312" w:eastAsia="仿宋_GB2312" w:cs="仿宋_GB2312"/>
          <w:color w:val="auto"/>
          <w:highlight w:val="none"/>
        </w:rPr>
        <w:t>（1）资格及资信证明部分</w:t>
      </w:r>
    </w:p>
    <w:p>
      <w:pPr>
        <w:pStyle w:val="8"/>
        <w:ind w:firstLine="480"/>
        <w:jc w:val="both"/>
        <w:rPr>
          <w:color w:val="auto"/>
          <w:highlight w:val="none"/>
        </w:rPr>
      </w:pPr>
      <w:r>
        <w:rPr>
          <w:rFonts w:ascii="仿宋_GB2312" w:hAnsi="仿宋_GB2312" w:eastAsia="仿宋_GB2312" w:cs="仿宋_GB2312"/>
          <w:color w:val="auto"/>
          <w:highlight w:val="none"/>
        </w:rPr>
        <w:t>①投标函</w:t>
      </w:r>
    </w:p>
    <w:p>
      <w:pPr>
        <w:pStyle w:val="8"/>
        <w:ind w:firstLine="480"/>
        <w:jc w:val="both"/>
        <w:rPr>
          <w:color w:val="auto"/>
          <w:highlight w:val="none"/>
        </w:rPr>
      </w:pPr>
      <w:r>
        <w:rPr>
          <w:rFonts w:ascii="仿宋_GB2312" w:hAnsi="仿宋_GB2312" w:eastAsia="仿宋_GB2312" w:cs="仿宋_GB2312"/>
          <w:color w:val="auto"/>
          <w:highlight w:val="none"/>
        </w:rPr>
        <w:t>②投标人的资格及资信证明文件</w:t>
      </w:r>
    </w:p>
    <w:p>
      <w:pPr>
        <w:pStyle w:val="8"/>
        <w:ind w:firstLine="480"/>
        <w:jc w:val="both"/>
        <w:rPr>
          <w:color w:val="auto"/>
          <w:highlight w:val="none"/>
        </w:rPr>
      </w:pPr>
      <w:r>
        <w:rPr>
          <w:rFonts w:ascii="仿宋_GB2312" w:hAnsi="仿宋_GB2312" w:eastAsia="仿宋_GB2312" w:cs="仿宋_GB2312"/>
          <w:color w:val="auto"/>
          <w:highlight w:val="none"/>
        </w:rPr>
        <w:t>③投标保证金</w:t>
      </w:r>
    </w:p>
    <w:p>
      <w:pPr>
        <w:pStyle w:val="8"/>
        <w:ind w:firstLine="480"/>
        <w:jc w:val="both"/>
        <w:rPr>
          <w:color w:val="auto"/>
          <w:highlight w:val="none"/>
        </w:rPr>
      </w:pPr>
      <w:r>
        <w:rPr>
          <w:rFonts w:ascii="仿宋_GB2312" w:hAnsi="仿宋_GB2312" w:eastAsia="仿宋_GB2312" w:cs="仿宋_GB2312"/>
          <w:color w:val="auto"/>
          <w:highlight w:val="none"/>
        </w:rPr>
        <w:t>（2）报价部分</w:t>
      </w:r>
    </w:p>
    <w:p>
      <w:pPr>
        <w:pStyle w:val="8"/>
        <w:ind w:firstLine="480"/>
        <w:jc w:val="both"/>
        <w:rPr>
          <w:color w:val="auto"/>
          <w:highlight w:val="none"/>
        </w:rPr>
      </w:pPr>
      <w:r>
        <w:rPr>
          <w:rFonts w:ascii="仿宋_GB2312" w:hAnsi="仿宋_GB2312" w:eastAsia="仿宋_GB2312" w:cs="仿宋_GB2312"/>
          <w:color w:val="auto"/>
          <w:highlight w:val="none"/>
        </w:rPr>
        <w:t>①开标（报价）一览表</w:t>
      </w:r>
    </w:p>
    <w:p>
      <w:pPr>
        <w:pStyle w:val="8"/>
        <w:ind w:firstLine="480"/>
        <w:jc w:val="both"/>
        <w:rPr>
          <w:color w:val="auto"/>
          <w:highlight w:val="none"/>
        </w:rPr>
      </w:pPr>
      <w:r>
        <w:rPr>
          <w:rFonts w:ascii="仿宋_GB2312" w:hAnsi="仿宋_GB2312" w:eastAsia="仿宋_GB2312" w:cs="仿宋_GB2312"/>
          <w:color w:val="auto"/>
          <w:highlight w:val="none"/>
        </w:rPr>
        <w:t>②投标（响应）报价明细表</w:t>
      </w:r>
    </w:p>
    <w:p>
      <w:pPr>
        <w:pStyle w:val="8"/>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pPr>
        <w:pStyle w:val="8"/>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pPr>
        <w:pStyle w:val="8"/>
        <w:ind w:firstLine="480"/>
        <w:jc w:val="both"/>
        <w:rPr>
          <w:color w:val="auto"/>
          <w:highlight w:val="none"/>
        </w:rPr>
      </w:pPr>
      <w:r>
        <w:rPr>
          <w:rFonts w:ascii="仿宋_GB2312" w:hAnsi="仿宋_GB2312" w:eastAsia="仿宋_GB2312" w:cs="仿宋_GB2312"/>
          <w:color w:val="auto"/>
          <w:highlight w:val="none"/>
        </w:rPr>
        <w:t>（3）技术商务部分</w:t>
      </w:r>
    </w:p>
    <w:p>
      <w:pPr>
        <w:pStyle w:val="8"/>
        <w:ind w:firstLine="480"/>
        <w:jc w:val="both"/>
        <w:rPr>
          <w:color w:val="auto"/>
          <w:highlight w:val="none"/>
        </w:rPr>
      </w:pPr>
      <w:r>
        <w:rPr>
          <w:rFonts w:ascii="仿宋_GB2312" w:hAnsi="仿宋_GB2312" w:eastAsia="仿宋_GB2312" w:cs="仿宋_GB2312"/>
          <w:color w:val="auto"/>
          <w:highlight w:val="none"/>
        </w:rPr>
        <w:t>①标的说明一览表</w:t>
      </w:r>
    </w:p>
    <w:p>
      <w:pPr>
        <w:pStyle w:val="8"/>
        <w:ind w:firstLine="480"/>
        <w:jc w:val="both"/>
        <w:rPr>
          <w:color w:val="auto"/>
          <w:highlight w:val="none"/>
        </w:rPr>
      </w:pPr>
      <w:r>
        <w:rPr>
          <w:rFonts w:ascii="仿宋_GB2312" w:hAnsi="仿宋_GB2312" w:eastAsia="仿宋_GB2312" w:cs="仿宋_GB2312"/>
          <w:color w:val="auto"/>
          <w:highlight w:val="none"/>
        </w:rPr>
        <w:t>②技术和服务要求响应表</w:t>
      </w:r>
    </w:p>
    <w:p>
      <w:pPr>
        <w:pStyle w:val="8"/>
        <w:ind w:firstLine="480"/>
        <w:jc w:val="both"/>
        <w:rPr>
          <w:color w:val="auto"/>
          <w:highlight w:val="none"/>
        </w:rPr>
      </w:pPr>
      <w:r>
        <w:rPr>
          <w:rFonts w:ascii="仿宋_GB2312" w:hAnsi="仿宋_GB2312" w:eastAsia="仿宋_GB2312" w:cs="仿宋_GB2312"/>
          <w:color w:val="auto"/>
          <w:highlight w:val="none"/>
        </w:rPr>
        <w:t>③商务条件响应表</w:t>
      </w:r>
    </w:p>
    <w:p>
      <w:pPr>
        <w:pStyle w:val="8"/>
        <w:ind w:firstLine="480"/>
        <w:jc w:val="both"/>
        <w:rPr>
          <w:color w:val="auto"/>
          <w:highlight w:val="none"/>
        </w:rPr>
      </w:pPr>
      <w:r>
        <w:rPr>
          <w:rFonts w:ascii="仿宋_GB2312" w:hAnsi="仿宋_GB2312" w:eastAsia="仿宋_GB2312" w:cs="仿宋_GB2312"/>
          <w:color w:val="auto"/>
          <w:highlight w:val="none"/>
        </w:rPr>
        <w:t>④投标人提交的其他资料（若有）</w:t>
      </w:r>
    </w:p>
    <w:p>
      <w:pPr>
        <w:pStyle w:val="8"/>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pPr>
        <w:pStyle w:val="8"/>
        <w:ind w:firstLine="480"/>
        <w:jc w:val="both"/>
        <w:rPr>
          <w:color w:val="auto"/>
          <w:highlight w:val="none"/>
        </w:rPr>
      </w:pPr>
      <w:r>
        <w:rPr>
          <w:rFonts w:ascii="仿宋_GB2312" w:hAnsi="仿宋_GB2312" w:eastAsia="仿宋_GB2312" w:cs="仿宋_GB2312"/>
          <w:color w:val="auto"/>
          <w:highlight w:val="none"/>
        </w:rPr>
        <w:t>10.3电子投标文件的语言</w:t>
      </w:r>
    </w:p>
    <w:p>
      <w:pPr>
        <w:pStyle w:val="8"/>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pPr>
        <w:pStyle w:val="8"/>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10.5电子投标文件的格式</w:t>
      </w:r>
    </w:p>
    <w:p>
      <w:pPr>
        <w:pStyle w:val="8"/>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pPr>
        <w:pStyle w:val="8"/>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pPr>
        <w:pStyle w:val="8"/>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pPr>
        <w:pStyle w:val="8"/>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pPr>
        <w:pStyle w:val="8"/>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pPr>
        <w:pStyle w:val="8"/>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福建匠一项目管理有限公司 的指示进行的，或是为改正投标人造成的应修改的错误而进行的。若有前述改动，应按照下列规定之一对改动处进行处理：</w:t>
      </w:r>
    </w:p>
    <w:p>
      <w:pPr>
        <w:pStyle w:val="8"/>
        <w:ind w:firstLine="480"/>
        <w:jc w:val="both"/>
        <w:rPr>
          <w:color w:val="auto"/>
          <w:highlight w:val="none"/>
        </w:rPr>
      </w:pPr>
      <w:r>
        <w:rPr>
          <w:rFonts w:ascii="仿宋_GB2312" w:hAnsi="仿宋_GB2312" w:eastAsia="仿宋_GB2312" w:cs="仿宋_GB2312"/>
          <w:color w:val="auto"/>
          <w:highlight w:val="none"/>
        </w:rPr>
        <w:t>a.投标人代表签字确认；</w:t>
      </w:r>
    </w:p>
    <w:p>
      <w:pPr>
        <w:pStyle w:val="8"/>
        <w:ind w:firstLine="480"/>
        <w:jc w:val="both"/>
        <w:rPr>
          <w:color w:val="auto"/>
          <w:highlight w:val="none"/>
        </w:rPr>
      </w:pPr>
      <w:r>
        <w:rPr>
          <w:rFonts w:ascii="仿宋_GB2312" w:hAnsi="仿宋_GB2312" w:eastAsia="仿宋_GB2312" w:cs="仿宋_GB2312"/>
          <w:color w:val="auto"/>
          <w:highlight w:val="none"/>
        </w:rPr>
        <w:t>b.加盖投标人的单位公章或校正章。</w:t>
      </w:r>
    </w:p>
    <w:p>
      <w:pPr>
        <w:pStyle w:val="8"/>
        <w:ind w:firstLine="480"/>
        <w:jc w:val="both"/>
        <w:rPr>
          <w:color w:val="auto"/>
          <w:highlight w:val="none"/>
        </w:rPr>
      </w:pPr>
      <w:r>
        <w:rPr>
          <w:rFonts w:ascii="仿宋_GB2312" w:hAnsi="仿宋_GB2312" w:eastAsia="仿宋_GB2312" w:cs="仿宋_GB2312"/>
          <w:color w:val="auto"/>
          <w:highlight w:val="none"/>
        </w:rPr>
        <w:t>10.6投标报价</w:t>
      </w:r>
    </w:p>
    <w:p>
      <w:pPr>
        <w:pStyle w:val="8"/>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pPr>
        <w:pStyle w:val="8"/>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pPr>
        <w:pStyle w:val="8"/>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8"/>
        <w:ind w:firstLine="480"/>
        <w:jc w:val="both"/>
        <w:rPr>
          <w:color w:val="auto"/>
          <w:highlight w:val="none"/>
        </w:rPr>
      </w:pPr>
      <w:r>
        <w:rPr>
          <w:rFonts w:ascii="仿宋_GB2312" w:hAnsi="仿宋_GB2312" w:eastAsia="仿宋_GB2312" w:cs="仿宋_GB2312"/>
          <w:color w:val="auto"/>
          <w:highlight w:val="none"/>
        </w:rPr>
        <w:t>10.7分包</w:t>
      </w:r>
    </w:p>
    <w:p>
      <w:pPr>
        <w:pStyle w:val="8"/>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pPr>
        <w:pStyle w:val="8"/>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pPr>
        <w:pStyle w:val="8"/>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pPr>
        <w:pStyle w:val="8"/>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pPr>
        <w:pStyle w:val="8"/>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pPr>
        <w:pStyle w:val="8"/>
        <w:ind w:firstLine="480"/>
        <w:jc w:val="both"/>
        <w:rPr>
          <w:color w:val="auto"/>
          <w:highlight w:val="none"/>
        </w:rPr>
      </w:pPr>
      <w:r>
        <w:rPr>
          <w:rFonts w:ascii="仿宋_GB2312" w:hAnsi="仿宋_GB2312" w:eastAsia="仿宋_GB2312" w:cs="仿宋_GB2312"/>
          <w:color w:val="auto"/>
          <w:highlight w:val="none"/>
        </w:rPr>
        <w:t>10.8投标有效期</w:t>
      </w:r>
    </w:p>
    <w:p>
      <w:pPr>
        <w:pStyle w:val="8"/>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pPr>
        <w:pStyle w:val="8"/>
        <w:ind w:firstLine="480"/>
        <w:jc w:val="both"/>
        <w:rPr>
          <w:color w:val="auto"/>
          <w:highlight w:val="none"/>
        </w:rPr>
      </w:pPr>
      <w:r>
        <w:rPr>
          <w:rFonts w:ascii="仿宋_GB2312" w:hAnsi="仿宋_GB2312" w:eastAsia="仿宋_GB2312" w:cs="仿宋_GB2312"/>
          <w:color w:val="auto"/>
          <w:highlight w:val="none"/>
        </w:rPr>
        <w:t>（3）根据本次采购活动的需要， 福建匠一项目管理有限公司 可于投标有效期届满之前书面要求投标人延长投标有效期，投标人应在 福建匠一项目管理有限公司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ind w:firstLine="480"/>
        <w:jc w:val="both"/>
        <w:rPr>
          <w:color w:val="auto"/>
          <w:highlight w:val="none"/>
        </w:rPr>
      </w:pPr>
      <w:r>
        <w:rPr>
          <w:rFonts w:ascii="仿宋_GB2312" w:hAnsi="仿宋_GB2312" w:eastAsia="仿宋_GB2312" w:cs="仿宋_GB2312"/>
          <w:color w:val="auto"/>
          <w:highlight w:val="none"/>
        </w:rPr>
        <w:t>10.9</w:t>
      </w:r>
      <w:bookmarkStart w:id="4" w:name="_GoBack"/>
      <w:r>
        <w:rPr>
          <w:rFonts w:ascii="仿宋_GB2312" w:hAnsi="仿宋_GB2312" w:eastAsia="仿宋_GB2312" w:cs="仿宋_GB2312"/>
          <w:color w:val="auto"/>
          <w:highlight w:val="none"/>
        </w:rPr>
        <w:t>投标保证金</w:t>
      </w:r>
      <w:bookmarkEnd w:id="4"/>
    </w:p>
    <w:p>
      <w:pPr>
        <w:pStyle w:val="8"/>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pPr>
        <w:pStyle w:val="8"/>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pPr>
        <w:pStyle w:val="8"/>
        <w:ind w:firstLine="480"/>
        <w:jc w:val="both"/>
        <w:rPr>
          <w:color w:val="auto"/>
          <w:highlight w:val="none"/>
        </w:rPr>
      </w:pPr>
      <w:r>
        <w:rPr>
          <w:rFonts w:ascii="仿宋_GB2312" w:hAnsi="仿宋_GB2312" w:eastAsia="仿宋_GB2312" w:cs="仿宋_GB2312"/>
          <w:color w:val="auto"/>
          <w:highlight w:val="none"/>
        </w:rPr>
        <w:t>（3）提交</w:t>
      </w:r>
    </w:p>
    <w:p>
      <w:pPr>
        <w:pStyle w:val="8"/>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8"/>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ind w:firstLine="480"/>
        <w:jc w:val="left"/>
        <w:rPr>
          <w:color w:val="auto"/>
          <w:highlight w:val="none"/>
        </w:rPr>
      </w:pPr>
      <w:r>
        <w:rPr>
          <w:rFonts w:ascii="仿宋_GB2312" w:hAnsi="仿宋_GB2312" w:eastAsia="仿宋_GB2312" w:cs="仿宋_GB2312"/>
          <w:color w:val="auto"/>
          <w:highlight w:val="none"/>
        </w:rPr>
        <w:t>③其他形式：</w:t>
      </w:r>
    </w:p>
    <w:p>
      <w:pPr>
        <w:pStyle w:val="8"/>
        <w:jc w:val="left"/>
        <w:rPr>
          <w:color w:val="auto"/>
          <w:highlight w:val="none"/>
        </w:rPr>
      </w:pPr>
      <w:r>
        <w:rPr>
          <w:rFonts w:ascii="仿宋_GB2312" w:hAnsi="仿宋_GB2312" w:eastAsia="仿宋_GB2312" w:cs="仿宋_GB2312"/>
          <w:color w:val="auto"/>
          <w:highlight w:val="none"/>
        </w:rPr>
        <w:t>无</w:t>
      </w:r>
    </w:p>
    <w:p>
      <w:pPr>
        <w:pStyle w:val="8"/>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pPr>
        <w:pStyle w:val="8"/>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pPr>
        <w:pStyle w:val="8"/>
        <w:ind w:firstLine="480"/>
        <w:jc w:val="both"/>
        <w:rPr>
          <w:color w:val="auto"/>
          <w:highlight w:val="none"/>
        </w:rPr>
      </w:pPr>
      <w:r>
        <w:rPr>
          <w:rFonts w:ascii="仿宋_GB2312" w:hAnsi="仿宋_GB2312" w:eastAsia="仿宋_GB2312" w:cs="仿宋_GB2312"/>
          <w:color w:val="auto"/>
          <w:highlight w:val="none"/>
        </w:rPr>
        <w:t>（4）退还</w:t>
      </w:r>
    </w:p>
    <w:p>
      <w:pPr>
        <w:pStyle w:val="8"/>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福建匠一项目管理有限公司 收到投标人书面撤回通知之日起5个工作日内退回原账户。</w:t>
      </w:r>
    </w:p>
    <w:p>
      <w:pPr>
        <w:pStyle w:val="8"/>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pPr>
        <w:pStyle w:val="8"/>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pPr>
        <w:pStyle w:val="8"/>
        <w:ind w:firstLine="480"/>
        <w:jc w:val="both"/>
        <w:rPr>
          <w:color w:val="auto"/>
          <w:highlight w:val="none"/>
        </w:rPr>
      </w:pPr>
      <w:r>
        <w:rPr>
          <w:rFonts w:ascii="仿宋_GB2312" w:hAnsi="仿宋_GB2312" w:eastAsia="仿宋_GB2312" w:cs="仿宋_GB2312"/>
          <w:color w:val="auto"/>
          <w:highlight w:val="none"/>
        </w:rPr>
        <w:t>④终止招标的， 福建匠一项目管理有限公司 将在终止公告发布之日起5个工作日内退回已收取的投标保证金及其在银行产生的孳息。</w:t>
      </w:r>
    </w:p>
    <w:p>
      <w:pPr>
        <w:pStyle w:val="8"/>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pPr>
        <w:pStyle w:val="8"/>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pPr>
        <w:pStyle w:val="8"/>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pPr>
        <w:pStyle w:val="8"/>
        <w:ind w:firstLine="480"/>
        <w:jc w:val="both"/>
        <w:rPr>
          <w:color w:val="auto"/>
          <w:highlight w:val="none"/>
        </w:rPr>
      </w:pPr>
      <w:r>
        <w:rPr>
          <w:rFonts w:ascii="仿宋_GB2312" w:hAnsi="仿宋_GB2312" w:eastAsia="仿宋_GB2312" w:cs="仿宋_GB2312"/>
          <w:color w:val="auto"/>
          <w:highlight w:val="none"/>
        </w:rPr>
        <w:t>①投标人串通投标；</w:t>
      </w:r>
    </w:p>
    <w:p>
      <w:pPr>
        <w:pStyle w:val="8"/>
        <w:ind w:firstLine="480"/>
        <w:jc w:val="both"/>
        <w:rPr>
          <w:color w:val="auto"/>
          <w:highlight w:val="none"/>
        </w:rPr>
      </w:pPr>
      <w:r>
        <w:rPr>
          <w:rFonts w:ascii="仿宋_GB2312" w:hAnsi="仿宋_GB2312" w:eastAsia="仿宋_GB2312" w:cs="仿宋_GB2312"/>
          <w:color w:val="auto"/>
          <w:highlight w:val="none"/>
        </w:rPr>
        <w:t>②投标人提供虚假材料；</w:t>
      </w:r>
    </w:p>
    <w:p>
      <w:pPr>
        <w:pStyle w:val="8"/>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pPr>
        <w:pStyle w:val="8"/>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pPr>
        <w:pStyle w:val="8"/>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pPr>
        <w:pStyle w:val="8"/>
        <w:ind w:firstLine="480"/>
        <w:jc w:val="both"/>
        <w:rPr>
          <w:color w:val="auto"/>
          <w:highlight w:val="none"/>
        </w:rPr>
      </w:pPr>
      <w:r>
        <w:rPr>
          <w:rFonts w:ascii="仿宋_GB2312" w:hAnsi="仿宋_GB2312" w:eastAsia="仿宋_GB2312" w:cs="仿宋_GB2312"/>
          <w:color w:val="auto"/>
          <w:highlight w:val="none"/>
        </w:rPr>
        <w:t>⑥中标人有下列情形之一的：</w:t>
      </w:r>
    </w:p>
    <w:p>
      <w:pPr>
        <w:pStyle w:val="8"/>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pPr>
        <w:pStyle w:val="8"/>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pPr>
        <w:pStyle w:val="8"/>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pPr>
        <w:pStyle w:val="8"/>
        <w:ind w:firstLine="480"/>
        <w:jc w:val="both"/>
        <w:rPr>
          <w:color w:val="auto"/>
          <w:highlight w:val="none"/>
        </w:rPr>
      </w:pPr>
      <w:r>
        <w:rPr>
          <w:rFonts w:ascii="仿宋_GB2312" w:hAnsi="仿宋_GB2312" w:eastAsia="仿宋_GB2312" w:cs="仿宋_GB2312"/>
          <w:color w:val="auto"/>
          <w:highlight w:val="none"/>
        </w:rPr>
        <w:t>10.10电子投标文件的提交</w:t>
      </w:r>
    </w:p>
    <w:p>
      <w:pPr>
        <w:pStyle w:val="8"/>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pPr>
        <w:pStyle w:val="8"/>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pPr>
        <w:pStyle w:val="8"/>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福建匠一项目管理有限公司 。</w:t>
      </w:r>
    </w:p>
    <w:p>
      <w:pPr>
        <w:pStyle w:val="8"/>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pPr>
        <w:pStyle w:val="8"/>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pPr>
        <w:pStyle w:val="8"/>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pPr>
        <w:pStyle w:val="8"/>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pPr>
        <w:pStyle w:val="8"/>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pPr>
        <w:pStyle w:val="8"/>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pPr>
        <w:pStyle w:val="8"/>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pPr>
        <w:pStyle w:val="8"/>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pPr>
        <w:pStyle w:val="8"/>
        <w:jc w:val="both"/>
        <w:outlineLvl w:val="2"/>
        <w:rPr>
          <w:color w:val="auto"/>
          <w:highlight w:val="none"/>
        </w:rPr>
      </w:pPr>
      <w:r>
        <w:rPr>
          <w:rFonts w:ascii="仿宋_GB2312" w:hAnsi="仿宋_GB2312" w:eastAsia="仿宋_GB2312" w:cs="仿宋_GB2312"/>
          <w:b/>
          <w:color w:val="auto"/>
          <w:sz w:val="28"/>
          <w:highlight w:val="none"/>
        </w:rPr>
        <w:t>五、开标</w:t>
      </w:r>
    </w:p>
    <w:p>
      <w:pPr>
        <w:pStyle w:val="8"/>
        <w:ind w:firstLine="480"/>
        <w:jc w:val="both"/>
        <w:rPr>
          <w:color w:val="auto"/>
          <w:highlight w:val="none"/>
        </w:rPr>
      </w:pPr>
      <w:r>
        <w:rPr>
          <w:rFonts w:ascii="仿宋_GB2312" w:hAnsi="仿宋_GB2312" w:eastAsia="仿宋_GB2312" w:cs="仿宋_GB2312"/>
          <w:color w:val="auto"/>
          <w:highlight w:val="none"/>
        </w:rPr>
        <w:t>11、开标</w:t>
      </w:r>
    </w:p>
    <w:p>
      <w:pPr>
        <w:pStyle w:val="8"/>
        <w:ind w:firstLine="480"/>
        <w:jc w:val="both"/>
        <w:rPr>
          <w:color w:val="auto"/>
          <w:highlight w:val="none"/>
        </w:rPr>
      </w:pPr>
      <w:r>
        <w:rPr>
          <w:rFonts w:ascii="仿宋_GB2312" w:hAnsi="仿宋_GB2312" w:eastAsia="仿宋_GB2312" w:cs="仿宋_GB2312"/>
          <w:color w:val="auto"/>
          <w:highlight w:val="none"/>
        </w:rPr>
        <w:t>11.1 福建匠一项目管理有限公司 将在招标文件载明的开标时间及地点主持召开开标会，并邀请投标人参加。</w:t>
      </w:r>
    </w:p>
    <w:p>
      <w:pPr>
        <w:pStyle w:val="8"/>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福建匠一项目管理有限公司 派出，现场监督人员（若有）可由有关方面派出。</w:t>
      </w:r>
    </w:p>
    <w:p>
      <w:pPr>
        <w:pStyle w:val="8"/>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ind w:firstLine="480"/>
        <w:jc w:val="both"/>
        <w:rPr>
          <w:color w:val="auto"/>
          <w:highlight w:val="none"/>
        </w:rPr>
      </w:pPr>
      <w:r>
        <w:rPr>
          <w:rFonts w:ascii="仿宋_GB2312" w:hAnsi="仿宋_GB2312" w:eastAsia="仿宋_GB2312" w:cs="仿宋_GB2312"/>
          <w:color w:val="auto"/>
          <w:highlight w:val="none"/>
        </w:rPr>
        <w:t>11.4开标会应遵守下列规定：</w:t>
      </w:r>
    </w:p>
    <w:p>
      <w:pPr>
        <w:pStyle w:val="8"/>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8"/>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8"/>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pPr>
        <w:pStyle w:val="8"/>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福建匠一项目管理有限公司 提出任何疑义或要求（包括质疑）。</w:t>
      </w:r>
    </w:p>
    <w:p>
      <w:pPr>
        <w:pStyle w:val="8"/>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福建匠一项目管理有限公司 将依法组织后续采购活动（包括但不限于：重新招标、采用其他方式采购等）。</w:t>
      </w:r>
    </w:p>
    <w:p>
      <w:pPr>
        <w:pStyle w:val="8"/>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pPr>
        <w:pStyle w:val="8"/>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pPr>
        <w:pStyle w:val="8"/>
        <w:jc w:val="both"/>
        <w:outlineLvl w:val="2"/>
        <w:rPr>
          <w:color w:val="auto"/>
          <w:highlight w:val="none"/>
        </w:rPr>
      </w:pPr>
      <w:r>
        <w:rPr>
          <w:rFonts w:ascii="仿宋_GB2312" w:hAnsi="仿宋_GB2312" w:eastAsia="仿宋_GB2312" w:cs="仿宋_GB2312"/>
          <w:b/>
          <w:color w:val="auto"/>
          <w:sz w:val="28"/>
          <w:highlight w:val="none"/>
        </w:rPr>
        <w:t>六、中标与政府采购合同</w:t>
      </w:r>
    </w:p>
    <w:p>
      <w:pPr>
        <w:pStyle w:val="8"/>
        <w:ind w:firstLine="480"/>
        <w:jc w:val="both"/>
        <w:rPr>
          <w:color w:val="auto"/>
          <w:highlight w:val="none"/>
        </w:rPr>
      </w:pPr>
      <w:r>
        <w:rPr>
          <w:rFonts w:ascii="仿宋_GB2312" w:hAnsi="仿宋_GB2312" w:eastAsia="仿宋_GB2312" w:cs="仿宋_GB2312"/>
          <w:color w:val="auto"/>
          <w:highlight w:val="none"/>
        </w:rPr>
        <w:t>12、中标</w:t>
      </w:r>
    </w:p>
    <w:p>
      <w:pPr>
        <w:pStyle w:val="8"/>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12.3中标公告</w:t>
      </w:r>
    </w:p>
    <w:p>
      <w:pPr>
        <w:pStyle w:val="8"/>
        <w:ind w:firstLine="480"/>
        <w:jc w:val="both"/>
        <w:rPr>
          <w:color w:val="auto"/>
          <w:highlight w:val="none"/>
        </w:rPr>
      </w:pPr>
      <w:r>
        <w:rPr>
          <w:rFonts w:ascii="仿宋_GB2312" w:hAnsi="仿宋_GB2312" w:eastAsia="仿宋_GB2312" w:cs="仿宋_GB2312"/>
          <w:color w:val="auto"/>
          <w:highlight w:val="none"/>
        </w:rPr>
        <w:t>（1）中标人确定之日起2个工作日内， 福建匠一项目管理有限公司 将在招标文件载明的指定媒体以中标公告的形式发布中标结果。</w:t>
      </w:r>
    </w:p>
    <w:p>
      <w:pPr>
        <w:pStyle w:val="8"/>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pPr>
        <w:pStyle w:val="8"/>
        <w:ind w:firstLine="480"/>
        <w:jc w:val="both"/>
        <w:rPr>
          <w:color w:val="auto"/>
          <w:highlight w:val="none"/>
        </w:rPr>
      </w:pPr>
      <w:r>
        <w:rPr>
          <w:rFonts w:ascii="仿宋_GB2312" w:hAnsi="仿宋_GB2312" w:eastAsia="仿宋_GB2312" w:cs="仿宋_GB2312"/>
          <w:color w:val="auto"/>
          <w:highlight w:val="none"/>
        </w:rPr>
        <w:t>12.4中标通知书</w:t>
      </w:r>
    </w:p>
    <w:p>
      <w:pPr>
        <w:pStyle w:val="8"/>
        <w:ind w:firstLine="480"/>
        <w:jc w:val="both"/>
        <w:rPr>
          <w:color w:val="auto"/>
          <w:highlight w:val="none"/>
        </w:rPr>
      </w:pPr>
      <w:r>
        <w:rPr>
          <w:rFonts w:ascii="仿宋_GB2312" w:hAnsi="仿宋_GB2312" w:eastAsia="仿宋_GB2312" w:cs="仿宋_GB2312"/>
          <w:color w:val="auto"/>
          <w:highlight w:val="none"/>
        </w:rPr>
        <w:t>（1）中标公告发布的同时， 福建匠一项目管理有限公司 将向中标人发出中标通知书。</w:t>
      </w:r>
    </w:p>
    <w:p>
      <w:pPr>
        <w:pStyle w:val="8"/>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pPr>
        <w:pStyle w:val="8"/>
        <w:ind w:firstLine="480"/>
        <w:jc w:val="both"/>
        <w:rPr>
          <w:color w:val="auto"/>
          <w:highlight w:val="none"/>
        </w:rPr>
      </w:pPr>
      <w:r>
        <w:rPr>
          <w:rFonts w:ascii="仿宋_GB2312" w:hAnsi="仿宋_GB2312" w:eastAsia="仿宋_GB2312" w:cs="仿宋_GB2312"/>
          <w:color w:val="auto"/>
          <w:highlight w:val="none"/>
        </w:rPr>
        <w:t>13、政府采购合同</w:t>
      </w:r>
    </w:p>
    <w:p>
      <w:pPr>
        <w:pStyle w:val="8"/>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ind w:firstLine="480"/>
        <w:jc w:val="both"/>
        <w:rPr>
          <w:color w:val="auto"/>
          <w:highlight w:val="none"/>
        </w:rPr>
      </w:pPr>
      <w:r>
        <w:rPr>
          <w:rFonts w:ascii="仿宋_GB2312" w:hAnsi="仿宋_GB2312" w:eastAsia="仿宋_GB2312" w:cs="仿宋_GB2312"/>
          <w:color w:val="auto"/>
          <w:highlight w:val="none"/>
        </w:rPr>
        <w:t>13.2签订时限：详见须知前附表1的13.2。</w:t>
      </w:r>
    </w:p>
    <w:p>
      <w:pPr>
        <w:pStyle w:val="8"/>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pPr>
        <w:pStyle w:val="8"/>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pPr>
        <w:pStyle w:val="8"/>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pPr>
        <w:pStyle w:val="8"/>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pPr>
        <w:pStyle w:val="8"/>
        <w:jc w:val="both"/>
        <w:outlineLvl w:val="2"/>
        <w:rPr>
          <w:color w:val="auto"/>
          <w:highlight w:val="none"/>
        </w:rPr>
      </w:pPr>
      <w:r>
        <w:rPr>
          <w:rFonts w:ascii="仿宋_GB2312" w:hAnsi="仿宋_GB2312" w:eastAsia="仿宋_GB2312" w:cs="仿宋_GB2312"/>
          <w:b/>
          <w:color w:val="auto"/>
          <w:sz w:val="28"/>
          <w:highlight w:val="none"/>
        </w:rPr>
        <w:t>七、询问、质疑与投诉</w:t>
      </w:r>
    </w:p>
    <w:p>
      <w:pPr>
        <w:pStyle w:val="8"/>
        <w:ind w:firstLine="480"/>
        <w:jc w:val="both"/>
        <w:rPr>
          <w:color w:val="auto"/>
          <w:highlight w:val="none"/>
        </w:rPr>
      </w:pPr>
      <w:r>
        <w:rPr>
          <w:rFonts w:ascii="仿宋_GB2312" w:hAnsi="仿宋_GB2312" w:eastAsia="仿宋_GB2312" w:cs="仿宋_GB2312"/>
          <w:color w:val="auto"/>
          <w:highlight w:val="none"/>
        </w:rPr>
        <w:t>14、询问</w:t>
      </w:r>
    </w:p>
    <w:p>
      <w:pPr>
        <w:pStyle w:val="8"/>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福建匠一项目管理有限公司 提出询问， 福建匠一项目管理有限公司 将按照政府采购法及实施条例的有关规定进行答复。</w:t>
      </w:r>
    </w:p>
    <w:p>
      <w:pPr>
        <w:pStyle w:val="8"/>
        <w:ind w:firstLine="480"/>
        <w:jc w:val="both"/>
        <w:rPr>
          <w:color w:val="auto"/>
          <w:highlight w:val="none"/>
        </w:rPr>
      </w:pPr>
      <w:r>
        <w:rPr>
          <w:rFonts w:ascii="仿宋_GB2312" w:hAnsi="仿宋_GB2312" w:eastAsia="仿宋_GB2312" w:cs="仿宋_GB2312"/>
          <w:color w:val="auto"/>
          <w:highlight w:val="none"/>
        </w:rPr>
        <w:t>15、质疑</w:t>
      </w:r>
    </w:p>
    <w:p>
      <w:pPr>
        <w:pStyle w:val="8"/>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8"/>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pPr>
        <w:pStyle w:val="8"/>
        <w:ind w:firstLine="480"/>
        <w:jc w:val="both"/>
        <w:rPr>
          <w:color w:val="auto"/>
          <w:highlight w:val="none"/>
        </w:rPr>
      </w:pPr>
      <w:r>
        <w:rPr>
          <w:rFonts w:ascii="仿宋_GB2312" w:hAnsi="仿宋_GB2312" w:eastAsia="仿宋_GB2312" w:cs="仿宋_GB2312"/>
          <w:color w:val="auto"/>
          <w:highlight w:val="none"/>
        </w:rPr>
        <w:t>（3）质疑函应包括下列主要内容：</w:t>
      </w:r>
    </w:p>
    <w:p>
      <w:pPr>
        <w:pStyle w:val="8"/>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pPr>
        <w:pStyle w:val="8"/>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pPr>
        <w:pStyle w:val="8"/>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pPr>
        <w:pStyle w:val="8"/>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福建匠一项目管理有限公司 对其质疑作出的处理结果，如：暂停招标投标活动、修改招标文件、停止或纠正违法违规行为、中标结果无效、废标、重新招标等；</w:t>
      </w:r>
    </w:p>
    <w:p>
      <w:pPr>
        <w:pStyle w:val="8"/>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pPr>
        <w:pStyle w:val="8"/>
        <w:ind w:firstLine="480"/>
        <w:jc w:val="both"/>
        <w:rPr>
          <w:color w:val="auto"/>
          <w:highlight w:val="none"/>
        </w:rPr>
      </w:pPr>
      <w:r>
        <w:rPr>
          <w:rFonts w:ascii="仿宋_GB2312" w:hAnsi="仿宋_GB2312" w:eastAsia="仿宋_GB2312" w:cs="仿宋_GB2312"/>
          <w:color w:val="auto"/>
          <w:highlight w:val="none"/>
        </w:rPr>
        <w:t>a.质疑人代表的身份证明材料：</w:t>
      </w:r>
    </w:p>
    <w:p>
      <w:pPr>
        <w:pStyle w:val="8"/>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pPr>
        <w:pStyle w:val="8"/>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pPr>
        <w:pStyle w:val="8"/>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pPr>
        <w:pStyle w:val="8"/>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pPr>
        <w:pStyle w:val="8"/>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pPr>
        <w:pStyle w:val="8"/>
        <w:ind w:firstLine="480"/>
        <w:jc w:val="both"/>
        <w:rPr>
          <w:color w:val="auto"/>
          <w:highlight w:val="none"/>
        </w:rPr>
      </w:pPr>
      <w:r>
        <w:rPr>
          <w:rFonts w:ascii="仿宋_GB2312" w:hAnsi="仿宋_GB2312" w:eastAsia="仿宋_GB2312" w:cs="仿宋_GB2312"/>
          <w:color w:val="auto"/>
          <w:highlight w:val="none"/>
        </w:rPr>
        <w:t>b4应重新采购的证明材料；</w:t>
      </w:r>
    </w:p>
    <w:p>
      <w:pPr>
        <w:pStyle w:val="8"/>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pPr>
        <w:pStyle w:val="8"/>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pPr>
        <w:pStyle w:val="8"/>
        <w:ind w:firstLine="480"/>
        <w:jc w:val="both"/>
        <w:rPr>
          <w:color w:val="auto"/>
          <w:highlight w:val="none"/>
        </w:rPr>
      </w:pPr>
      <w:r>
        <w:rPr>
          <w:rFonts w:ascii="仿宋_GB2312" w:hAnsi="仿宋_GB2312" w:eastAsia="仿宋_GB2312" w:cs="仿宋_GB2312"/>
          <w:color w:val="auto"/>
          <w:highlight w:val="none"/>
        </w:rPr>
        <w:t>⑦提出质疑的日期。</w:t>
      </w:r>
    </w:p>
    <w:p>
      <w:pPr>
        <w:pStyle w:val="8"/>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pPr>
        <w:pStyle w:val="8"/>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pPr>
        <w:pStyle w:val="8"/>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pPr>
        <w:pStyle w:val="8"/>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pPr>
        <w:pStyle w:val="8"/>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pPr>
        <w:pStyle w:val="8"/>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16、投诉</w:t>
      </w:r>
    </w:p>
    <w:p>
      <w:pPr>
        <w:pStyle w:val="8"/>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pPr>
        <w:pStyle w:val="8"/>
        <w:jc w:val="both"/>
        <w:outlineLvl w:val="2"/>
        <w:rPr>
          <w:color w:val="auto"/>
          <w:highlight w:val="none"/>
        </w:rPr>
      </w:pPr>
      <w:r>
        <w:rPr>
          <w:rFonts w:ascii="仿宋_GB2312" w:hAnsi="仿宋_GB2312" w:eastAsia="仿宋_GB2312" w:cs="仿宋_GB2312"/>
          <w:b/>
          <w:color w:val="auto"/>
          <w:sz w:val="28"/>
          <w:highlight w:val="none"/>
        </w:rPr>
        <w:t>八、政府采购政策</w:t>
      </w:r>
    </w:p>
    <w:p>
      <w:pPr>
        <w:pStyle w:val="8"/>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pPr>
        <w:pStyle w:val="8"/>
        <w:ind w:firstLine="480"/>
        <w:jc w:val="left"/>
        <w:rPr>
          <w:color w:val="auto"/>
          <w:highlight w:val="none"/>
        </w:rPr>
      </w:pPr>
      <w:r>
        <w:rPr>
          <w:rFonts w:ascii="仿宋_GB2312" w:hAnsi="仿宋_GB2312" w:eastAsia="仿宋_GB2312" w:cs="仿宋_GB2312"/>
          <w:color w:val="auto"/>
          <w:highlight w:val="none"/>
        </w:rPr>
        <w:t>17.1本国产品与非本国产品相关约定</w:t>
      </w:r>
    </w:p>
    <w:p>
      <w:pPr>
        <w:pStyle w:val="8"/>
        <w:ind w:firstLine="480"/>
        <w:jc w:val="left"/>
        <w:rPr>
          <w:color w:val="auto"/>
          <w:highlight w:val="none"/>
        </w:rPr>
      </w:pPr>
      <w:r>
        <w:rPr>
          <w:rFonts w:ascii="仿宋_GB2312" w:hAnsi="仿宋_GB2312" w:eastAsia="仿宋_GB2312" w:cs="仿宋_GB2312"/>
          <w:color w:val="auto"/>
          <w:highlight w:val="none"/>
        </w:rPr>
        <w:t>17.1.1本国产品</w:t>
      </w:r>
    </w:p>
    <w:p>
      <w:pPr>
        <w:pStyle w:val="8"/>
        <w:ind w:firstLine="480"/>
        <w:jc w:val="left"/>
        <w:rPr>
          <w:color w:val="auto"/>
          <w:highlight w:val="none"/>
        </w:rPr>
      </w:pPr>
      <w:r>
        <w:rPr>
          <w:rFonts w:ascii="仿宋_GB2312" w:hAnsi="仿宋_GB2312" w:eastAsia="仿宋_GB2312" w:cs="仿宋_GB2312"/>
          <w:color w:val="auto"/>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8"/>
        <w:ind w:firstLine="480"/>
        <w:jc w:val="left"/>
        <w:rPr>
          <w:color w:val="auto"/>
          <w:highlight w:val="none"/>
        </w:rPr>
      </w:pPr>
      <w:r>
        <w:rPr>
          <w:rFonts w:ascii="仿宋_GB2312" w:hAnsi="仿宋_GB2312" w:eastAsia="仿宋_GB2312" w:cs="仿宋_GB2312"/>
          <w:color w:val="auto"/>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8"/>
        <w:ind w:firstLine="480"/>
        <w:jc w:val="left"/>
        <w:rPr>
          <w:color w:val="auto"/>
          <w:highlight w:val="none"/>
        </w:rPr>
      </w:pPr>
      <w:r>
        <w:rPr>
          <w:rFonts w:ascii="仿宋_GB2312" w:hAnsi="仿宋_GB2312" w:eastAsia="仿宋_GB2312" w:cs="仿宋_GB2312"/>
          <w:color w:val="auto"/>
          <w:highlight w:val="none"/>
        </w:rPr>
        <w:t>（3）对本国产品的支持政策 政府采购活动中既有本国产品又有非本国产品参与竞争的，依法对本国产品给予价格评审优惠，对本国产品的报价给予20%的价格扣除，用扣除后的价格参与评审。</w:t>
      </w:r>
    </w:p>
    <w:p>
      <w:pPr>
        <w:pStyle w:val="8"/>
        <w:ind w:firstLine="480"/>
        <w:jc w:val="left"/>
        <w:rPr>
          <w:color w:val="auto"/>
          <w:highlight w:val="none"/>
        </w:rPr>
      </w:pPr>
      <w:r>
        <w:rPr>
          <w:rFonts w:ascii="仿宋_GB2312" w:hAnsi="仿宋_GB2312" w:eastAsia="仿宋_GB2312" w:cs="仿宋_GB2312"/>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8"/>
        <w:ind w:firstLine="480"/>
        <w:jc w:val="left"/>
        <w:rPr>
          <w:color w:val="auto"/>
          <w:highlight w:val="none"/>
        </w:rPr>
      </w:pPr>
      <w:r>
        <w:rPr>
          <w:rFonts w:ascii="仿宋_GB2312" w:hAnsi="仿宋_GB2312" w:eastAsia="仿宋_GB2312" w:cs="仿宋_GB2312"/>
          <w:color w:val="auto"/>
          <w:highlight w:val="none"/>
        </w:rPr>
        <w:t>17.1.2 非本国产品</w:t>
      </w:r>
    </w:p>
    <w:p>
      <w:pPr>
        <w:pStyle w:val="8"/>
        <w:ind w:firstLine="480"/>
        <w:jc w:val="left"/>
        <w:rPr>
          <w:color w:val="auto"/>
          <w:highlight w:val="none"/>
        </w:rPr>
      </w:pPr>
      <w:r>
        <w:rPr>
          <w:rFonts w:ascii="仿宋_GB2312" w:hAnsi="仿宋_GB2312" w:eastAsia="仿宋_GB2312" w:cs="仿宋_GB2312"/>
          <w:color w:val="auto"/>
          <w:highlight w:val="none"/>
        </w:rPr>
        <w:t>17.1.2.1 进口产品：指通过中国海关报关验放进入中国境内且产自关境外的产品，其中：</w:t>
      </w:r>
    </w:p>
    <w:p>
      <w:pPr>
        <w:pStyle w:val="8"/>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pPr>
        <w:pStyle w:val="8"/>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pPr>
        <w:pStyle w:val="8"/>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pPr>
        <w:pStyle w:val="8"/>
        <w:ind w:firstLine="480"/>
        <w:jc w:val="left"/>
        <w:rPr>
          <w:color w:val="auto"/>
          <w:highlight w:val="none"/>
        </w:rPr>
      </w:pPr>
      <w:r>
        <w:rPr>
          <w:rFonts w:ascii="仿宋_GB2312" w:hAnsi="仿宋_GB2312" w:eastAsia="仿宋_GB2312" w:cs="仿宋_GB2312"/>
          <w:color w:val="auto"/>
          <w:highlight w:val="none"/>
        </w:rPr>
        <w:t>17.1.2.2 其它非本国产品：指非进口产品且不符合本国产品标准的产品。</w:t>
      </w:r>
    </w:p>
    <w:p>
      <w:pPr>
        <w:pStyle w:val="8"/>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pPr>
        <w:pStyle w:val="8"/>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pPr>
        <w:pStyle w:val="8"/>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pPr>
        <w:pStyle w:val="8"/>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pPr>
        <w:pStyle w:val="8"/>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pPr>
        <w:pStyle w:val="8"/>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pPr>
        <w:pStyle w:val="8"/>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pPr>
        <w:pStyle w:val="8"/>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pPr>
        <w:pStyle w:val="8"/>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pPr>
        <w:pStyle w:val="8"/>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pPr>
        <w:pStyle w:val="8"/>
        <w:ind w:firstLine="480"/>
        <w:jc w:val="both"/>
        <w:rPr>
          <w:color w:val="auto"/>
          <w:highlight w:val="none"/>
        </w:rPr>
      </w:pPr>
      <w:r>
        <w:rPr>
          <w:rFonts w:ascii="仿宋_GB2312" w:hAnsi="仿宋_GB2312" w:eastAsia="仿宋_GB2312" w:cs="仿宋_GB2312"/>
          <w:color w:val="auto"/>
          <w:highlight w:val="none"/>
        </w:rPr>
        <w:t>②监狱企业视同小型、微型企业。</w:t>
      </w:r>
    </w:p>
    <w:p>
      <w:pPr>
        <w:pStyle w:val="8"/>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pPr>
        <w:pStyle w:val="8"/>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pPr>
        <w:pStyle w:val="8"/>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pPr>
        <w:pStyle w:val="8"/>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pPr>
        <w:pStyle w:val="8"/>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pPr>
        <w:pStyle w:val="8"/>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pPr>
        <w:pStyle w:val="8"/>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pPr>
        <w:pStyle w:val="8"/>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pPr>
        <w:pStyle w:val="8"/>
        <w:jc w:val="both"/>
        <w:outlineLvl w:val="2"/>
        <w:rPr>
          <w:color w:val="auto"/>
          <w:highlight w:val="none"/>
        </w:rPr>
      </w:pPr>
      <w:r>
        <w:rPr>
          <w:rFonts w:ascii="仿宋_GB2312" w:hAnsi="仿宋_GB2312" w:eastAsia="仿宋_GB2312" w:cs="仿宋_GB2312"/>
          <w:b/>
          <w:color w:val="auto"/>
          <w:sz w:val="28"/>
          <w:highlight w:val="none"/>
        </w:rPr>
        <w:t>九、本项目的有关信息</w:t>
      </w:r>
    </w:p>
    <w:p>
      <w:pPr>
        <w:pStyle w:val="8"/>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8"/>
        <w:ind w:firstLine="480"/>
        <w:jc w:val="both"/>
        <w:rPr>
          <w:color w:val="auto"/>
          <w:highlight w:val="none"/>
        </w:rPr>
      </w:pPr>
      <w:r>
        <w:rPr>
          <w:rFonts w:ascii="仿宋_GB2312" w:hAnsi="仿宋_GB2312" w:eastAsia="仿宋_GB2312" w:cs="仿宋_GB2312"/>
          <w:color w:val="auto"/>
          <w:highlight w:val="none"/>
        </w:rPr>
        <w:t>18.1指定媒体：详见招标文件第二章。</w:t>
      </w:r>
    </w:p>
    <w:p>
      <w:pPr>
        <w:pStyle w:val="8"/>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pPr>
        <w:pStyle w:val="8"/>
        <w:jc w:val="both"/>
        <w:outlineLvl w:val="2"/>
        <w:rPr>
          <w:color w:val="auto"/>
          <w:highlight w:val="none"/>
        </w:rPr>
      </w:pPr>
      <w:r>
        <w:rPr>
          <w:rFonts w:ascii="仿宋_GB2312" w:hAnsi="仿宋_GB2312" w:eastAsia="仿宋_GB2312" w:cs="仿宋_GB2312"/>
          <w:b/>
          <w:color w:val="auto"/>
          <w:sz w:val="28"/>
          <w:highlight w:val="none"/>
        </w:rPr>
        <w:t>十、其他事项</w:t>
      </w:r>
    </w:p>
    <w:p>
      <w:pPr>
        <w:pStyle w:val="8"/>
        <w:ind w:firstLine="480"/>
        <w:jc w:val="both"/>
        <w:rPr>
          <w:color w:val="auto"/>
          <w:highlight w:val="none"/>
        </w:rPr>
      </w:pPr>
      <w:r>
        <w:rPr>
          <w:rFonts w:ascii="仿宋_GB2312" w:hAnsi="仿宋_GB2312" w:eastAsia="仿宋_GB2312" w:cs="仿宋_GB2312"/>
          <w:color w:val="auto"/>
          <w:highlight w:val="none"/>
        </w:rPr>
        <w:t>19、其他事项：</w:t>
      </w:r>
    </w:p>
    <w:p>
      <w:pPr>
        <w:pStyle w:val="8"/>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8"/>
        <w:ind w:firstLine="480"/>
        <w:jc w:val="both"/>
        <w:rPr>
          <w:color w:val="auto"/>
          <w:highlight w:val="none"/>
        </w:rPr>
      </w:pPr>
      <w:r>
        <w:rPr>
          <w:rFonts w:ascii="仿宋_GB2312" w:hAnsi="仿宋_GB2312" w:eastAsia="仿宋_GB2312" w:cs="仿宋_GB2312"/>
          <w:color w:val="auto"/>
          <w:highlight w:val="none"/>
        </w:rPr>
        <w:t>19.2其他：详见招标文件第二章。</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pPr>
        <w:pStyle w:val="8"/>
        <w:jc w:val="both"/>
        <w:outlineLvl w:val="2"/>
        <w:rPr>
          <w:color w:val="auto"/>
          <w:highlight w:val="none"/>
        </w:rPr>
      </w:pPr>
      <w:r>
        <w:rPr>
          <w:rFonts w:ascii="仿宋_GB2312" w:hAnsi="仿宋_GB2312" w:eastAsia="仿宋_GB2312" w:cs="仿宋_GB2312"/>
          <w:b/>
          <w:color w:val="auto"/>
          <w:sz w:val="28"/>
          <w:highlight w:val="none"/>
        </w:rPr>
        <w:t>一、资格审查</w:t>
      </w:r>
    </w:p>
    <w:p>
      <w:pPr>
        <w:pStyle w:val="8"/>
        <w:ind w:firstLine="480"/>
        <w:jc w:val="both"/>
        <w:rPr>
          <w:color w:val="auto"/>
          <w:highlight w:val="none"/>
        </w:rPr>
      </w:pPr>
      <w:r>
        <w:rPr>
          <w:rFonts w:ascii="仿宋_GB2312" w:hAnsi="仿宋_GB2312" w:eastAsia="仿宋_GB2312" w:cs="仿宋_GB2312"/>
          <w:color w:val="auto"/>
          <w:highlight w:val="none"/>
        </w:rPr>
        <w:t>1、开标结束后，由 福建匠一项目管理有限公司 负责资格审查小组的组建及资格审查工作的组织。</w:t>
      </w:r>
    </w:p>
    <w:p>
      <w:pPr>
        <w:pStyle w:val="8"/>
        <w:ind w:firstLine="480"/>
        <w:jc w:val="both"/>
        <w:rPr>
          <w:color w:val="auto"/>
          <w:highlight w:val="none"/>
        </w:rPr>
      </w:pPr>
      <w:r>
        <w:rPr>
          <w:rFonts w:ascii="仿宋_GB2312" w:hAnsi="仿宋_GB2312" w:eastAsia="仿宋_GB2312" w:cs="仿宋_GB2312"/>
          <w:color w:val="auto"/>
          <w:highlight w:val="none"/>
        </w:rPr>
        <w:t>1.1资格审查小组</w:t>
      </w:r>
    </w:p>
    <w:p>
      <w:pPr>
        <w:pStyle w:val="8"/>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福建匠一项目管理有限公司派出的工作人员至少1人，其余1人可为采购人代表或福建匠一项目管理有限公司的工作人员。</w:t>
      </w:r>
    </w:p>
    <w:p>
      <w:pPr>
        <w:pStyle w:val="8"/>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pPr>
        <w:pStyle w:val="8"/>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pPr>
        <w:pStyle w:val="8"/>
        <w:ind w:firstLine="480"/>
        <w:jc w:val="both"/>
        <w:rPr>
          <w:color w:val="auto"/>
          <w:highlight w:val="none"/>
        </w:rPr>
      </w:pPr>
      <w:r>
        <w:rPr>
          <w:rFonts w:ascii="仿宋_GB2312" w:hAnsi="仿宋_GB2312" w:eastAsia="仿宋_GB2312" w:cs="仿宋_GB2312"/>
          <w:color w:val="auto"/>
          <w:highlight w:val="none"/>
        </w:rPr>
        <w:t>（1）“投标函”；</w:t>
      </w:r>
    </w:p>
    <w:p>
      <w:pPr>
        <w:pStyle w:val="8"/>
        <w:ind w:firstLine="480"/>
        <w:jc w:val="both"/>
        <w:rPr>
          <w:color w:val="auto"/>
          <w:highlight w:val="none"/>
        </w:rPr>
      </w:pPr>
      <w:r>
        <w:rPr>
          <w:rFonts w:ascii="仿宋_GB2312" w:hAnsi="仿宋_GB2312" w:eastAsia="仿宋_GB2312" w:cs="仿宋_GB2312"/>
          <w:color w:val="auto"/>
          <w:highlight w:val="none"/>
        </w:rPr>
        <w:t>（2）“投标人的资格及资信证明文件”</w:t>
      </w:r>
    </w:p>
    <w:p>
      <w:pPr>
        <w:pStyle w:val="8"/>
        <w:ind w:firstLine="480"/>
        <w:jc w:val="both"/>
        <w:rPr>
          <w:color w:val="auto"/>
          <w:highlight w:val="none"/>
        </w:rPr>
      </w:pPr>
      <w:r>
        <w:rPr>
          <w:rFonts w:ascii="仿宋_GB2312" w:hAnsi="仿宋_GB2312" w:eastAsia="仿宋_GB2312" w:cs="仿宋_GB2312"/>
          <w:color w:val="auto"/>
          <w:highlight w:val="none"/>
        </w:rPr>
        <w:t>①一般资格证明文件：</w:t>
      </w:r>
    </w:p>
    <w:p>
      <w:pPr>
        <w:pStyle w:val="8"/>
        <w:ind w:firstLine="480"/>
        <w:jc w:val="both"/>
        <w:rPr>
          <w:color w:val="auto"/>
          <w:highlight w:val="none"/>
        </w:rPr>
      </w:pPr>
      <w:r>
        <w:rPr>
          <w:rFonts w:ascii="仿宋_GB2312" w:hAnsi="仿宋_GB2312" w:eastAsia="仿宋_GB2312" w:cs="仿宋_GB2312"/>
          <w:color w:val="auto"/>
          <w:highlight w:val="none"/>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pPr>
              <w:pStyle w:val="8"/>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pPr>
              <w:pStyle w:val="8"/>
              <w:jc w:val="both"/>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1</w:t>
            </w:r>
          </w:p>
        </w:tc>
        <w:tc>
          <w:tcPr>
            <w:tcW w:w="3322" w:type="dxa"/>
          </w:tcPr>
          <w:p>
            <w:pPr>
              <w:pStyle w:val="8"/>
              <w:jc w:val="both"/>
              <w:rPr>
                <w:color w:val="auto"/>
                <w:highlight w:val="none"/>
              </w:rPr>
            </w:pPr>
            <w:r>
              <w:rPr>
                <w:rFonts w:ascii="仿宋_GB2312" w:hAnsi="仿宋_GB2312" w:eastAsia="仿宋_GB2312" w:cs="仿宋_GB2312"/>
                <w:color w:val="auto"/>
                <w:highlight w:val="none"/>
              </w:rPr>
              <w:t>单位授权书</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2</w:t>
            </w:r>
          </w:p>
        </w:tc>
        <w:tc>
          <w:tcPr>
            <w:tcW w:w="3322" w:type="dxa"/>
          </w:tcPr>
          <w:p>
            <w:pPr>
              <w:pStyle w:val="8"/>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3</w:t>
            </w:r>
          </w:p>
        </w:tc>
        <w:tc>
          <w:tcPr>
            <w:tcW w:w="3322" w:type="dxa"/>
          </w:tcPr>
          <w:p>
            <w:pPr>
              <w:pStyle w:val="8"/>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4</w:t>
            </w:r>
          </w:p>
        </w:tc>
        <w:tc>
          <w:tcPr>
            <w:tcW w:w="3322" w:type="dxa"/>
          </w:tcPr>
          <w:p>
            <w:pPr>
              <w:pStyle w:val="8"/>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5</w:t>
            </w:r>
          </w:p>
        </w:tc>
        <w:tc>
          <w:tcPr>
            <w:tcW w:w="3322" w:type="dxa"/>
          </w:tcPr>
          <w:p>
            <w:pPr>
              <w:pStyle w:val="8"/>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6</w:t>
            </w:r>
          </w:p>
        </w:tc>
        <w:tc>
          <w:tcPr>
            <w:tcW w:w="3322" w:type="dxa"/>
          </w:tcPr>
          <w:p>
            <w:pPr>
              <w:pStyle w:val="8"/>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pPr>
              <w:pStyle w:val="8"/>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7</w:t>
            </w:r>
          </w:p>
        </w:tc>
        <w:tc>
          <w:tcPr>
            <w:tcW w:w="3322" w:type="dxa"/>
          </w:tcPr>
          <w:p>
            <w:pPr>
              <w:pStyle w:val="8"/>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pPr>
              <w:pStyle w:val="8"/>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8</w:t>
            </w:r>
          </w:p>
        </w:tc>
        <w:tc>
          <w:tcPr>
            <w:tcW w:w="3322" w:type="dxa"/>
          </w:tcPr>
          <w:p>
            <w:pPr>
              <w:pStyle w:val="8"/>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pPr>
              <w:pStyle w:val="8"/>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9</w:t>
            </w:r>
          </w:p>
        </w:tc>
        <w:tc>
          <w:tcPr>
            <w:tcW w:w="3322" w:type="dxa"/>
          </w:tcPr>
          <w:p>
            <w:pPr>
              <w:pStyle w:val="8"/>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10</w:t>
            </w:r>
          </w:p>
        </w:tc>
        <w:tc>
          <w:tcPr>
            <w:tcW w:w="3322" w:type="dxa"/>
          </w:tcPr>
          <w:p>
            <w:pPr>
              <w:pStyle w:val="8"/>
              <w:jc w:val="both"/>
              <w:rPr>
                <w:color w:val="auto"/>
                <w:highlight w:val="none"/>
              </w:rPr>
            </w:pPr>
            <w:r>
              <w:rPr>
                <w:rFonts w:ascii="仿宋_GB2312" w:hAnsi="仿宋_GB2312" w:eastAsia="仿宋_GB2312" w:cs="仿宋_GB2312"/>
                <w:color w:val="auto"/>
                <w:highlight w:val="none"/>
              </w:rPr>
              <w:t>联合体协议（若有）</w:t>
            </w:r>
          </w:p>
        </w:tc>
        <w:tc>
          <w:tcPr>
            <w:tcW w:w="4153" w:type="dxa"/>
          </w:tcPr>
          <w:p>
            <w:pPr>
              <w:pStyle w:val="8"/>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8"/>
        <w:jc w:val="both"/>
        <w:rPr>
          <w:color w:val="auto"/>
          <w:highlight w:val="none"/>
        </w:rPr>
      </w:pPr>
      <w:r>
        <w:rPr>
          <w:rFonts w:ascii="仿宋_GB2312" w:hAnsi="仿宋_GB2312" w:eastAsia="仿宋_GB2312" w:cs="仿宋_GB2312"/>
          <w:color w:val="auto"/>
          <w:highlight w:val="none"/>
        </w:rPr>
        <w:t>采购包2：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pPr>
              <w:pStyle w:val="8"/>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pPr>
              <w:pStyle w:val="8"/>
              <w:jc w:val="both"/>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1</w:t>
            </w:r>
          </w:p>
        </w:tc>
        <w:tc>
          <w:tcPr>
            <w:tcW w:w="3322" w:type="dxa"/>
          </w:tcPr>
          <w:p>
            <w:pPr>
              <w:pStyle w:val="8"/>
              <w:jc w:val="both"/>
              <w:rPr>
                <w:color w:val="auto"/>
                <w:highlight w:val="none"/>
              </w:rPr>
            </w:pPr>
            <w:r>
              <w:rPr>
                <w:rFonts w:ascii="仿宋_GB2312" w:hAnsi="仿宋_GB2312" w:eastAsia="仿宋_GB2312" w:cs="仿宋_GB2312"/>
                <w:color w:val="auto"/>
                <w:highlight w:val="none"/>
              </w:rPr>
              <w:t>单位授权书</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2</w:t>
            </w:r>
          </w:p>
        </w:tc>
        <w:tc>
          <w:tcPr>
            <w:tcW w:w="3322" w:type="dxa"/>
          </w:tcPr>
          <w:p>
            <w:pPr>
              <w:pStyle w:val="8"/>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3</w:t>
            </w:r>
          </w:p>
        </w:tc>
        <w:tc>
          <w:tcPr>
            <w:tcW w:w="3322" w:type="dxa"/>
          </w:tcPr>
          <w:p>
            <w:pPr>
              <w:pStyle w:val="8"/>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4</w:t>
            </w:r>
          </w:p>
        </w:tc>
        <w:tc>
          <w:tcPr>
            <w:tcW w:w="3322" w:type="dxa"/>
          </w:tcPr>
          <w:p>
            <w:pPr>
              <w:pStyle w:val="8"/>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5</w:t>
            </w:r>
          </w:p>
        </w:tc>
        <w:tc>
          <w:tcPr>
            <w:tcW w:w="3322" w:type="dxa"/>
          </w:tcPr>
          <w:p>
            <w:pPr>
              <w:pStyle w:val="8"/>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6</w:t>
            </w:r>
          </w:p>
        </w:tc>
        <w:tc>
          <w:tcPr>
            <w:tcW w:w="3322" w:type="dxa"/>
          </w:tcPr>
          <w:p>
            <w:pPr>
              <w:pStyle w:val="8"/>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pPr>
              <w:pStyle w:val="8"/>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7</w:t>
            </w:r>
          </w:p>
        </w:tc>
        <w:tc>
          <w:tcPr>
            <w:tcW w:w="3322" w:type="dxa"/>
          </w:tcPr>
          <w:p>
            <w:pPr>
              <w:pStyle w:val="8"/>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pPr>
              <w:pStyle w:val="8"/>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8</w:t>
            </w:r>
          </w:p>
        </w:tc>
        <w:tc>
          <w:tcPr>
            <w:tcW w:w="3322" w:type="dxa"/>
          </w:tcPr>
          <w:p>
            <w:pPr>
              <w:pStyle w:val="8"/>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pPr>
              <w:pStyle w:val="8"/>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9</w:t>
            </w:r>
          </w:p>
        </w:tc>
        <w:tc>
          <w:tcPr>
            <w:tcW w:w="3322" w:type="dxa"/>
          </w:tcPr>
          <w:p>
            <w:pPr>
              <w:pStyle w:val="8"/>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pPr>
              <w:pStyle w:val="8"/>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rFonts w:ascii="仿宋_GB2312" w:hAnsi="仿宋_GB2312" w:eastAsia="仿宋_GB2312" w:cs="仿宋_GB2312"/>
                <w:color w:val="auto"/>
                <w:highlight w:val="none"/>
              </w:rPr>
              <w:t>10</w:t>
            </w:r>
          </w:p>
        </w:tc>
        <w:tc>
          <w:tcPr>
            <w:tcW w:w="3322" w:type="dxa"/>
          </w:tcPr>
          <w:p>
            <w:pPr>
              <w:pStyle w:val="8"/>
              <w:jc w:val="both"/>
              <w:rPr>
                <w:color w:val="auto"/>
                <w:highlight w:val="none"/>
              </w:rPr>
            </w:pPr>
            <w:r>
              <w:rPr>
                <w:rFonts w:ascii="仿宋_GB2312" w:hAnsi="仿宋_GB2312" w:eastAsia="仿宋_GB2312" w:cs="仿宋_GB2312"/>
                <w:color w:val="auto"/>
                <w:highlight w:val="none"/>
              </w:rPr>
              <w:t>联合体协议（若有）</w:t>
            </w:r>
          </w:p>
        </w:tc>
        <w:tc>
          <w:tcPr>
            <w:tcW w:w="4153" w:type="dxa"/>
          </w:tcPr>
          <w:p>
            <w:pPr>
              <w:pStyle w:val="8"/>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8"/>
        <w:ind w:firstLine="480"/>
        <w:jc w:val="both"/>
        <w:rPr>
          <w:color w:val="auto"/>
          <w:highlight w:val="none"/>
        </w:rPr>
      </w:pPr>
      <w:r>
        <w:rPr>
          <w:rFonts w:ascii="仿宋_GB2312" w:hAnsi="仿宋_GB2312" w:eastAsia="仿宋_GB2312" w:cs="仿宋_GB2312"/>
          <w:color w:val="auto"/>
          <w:highlight w:val="none"/>
        </w:rPr>
        <w:t>※备注说明</w:t>
      </w:r>
    </w:p>
    <w:p>
      <w:pPr>
        <w:pStyle w:val="8"/>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pPr>
        <w:pStyle w:val="8"/>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pPr>
        <w:pStyle w:val="8"/>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pPr>
        <w:pStyle w:val="8"/>
        <w:ind w:firstLine="480"/>
        <w:jc w:val="both"/>
        <w:rPr>
          <w:color w:val="auto"/>
          <w:highlight w:val="none"/>
        </w:rPr>
      </w:pPr>
      <w:r>
        <w:rPr>
          <w:rFonts w:ascii="仿宋_GB2312" w:hAnsi="仿宋_GB2312" w:eastAsia="仿宋_GB2312" w:cs="仿宋_GB2312"/>
          <w:color w:val="auto"/>
          <w:highlight w:val="none"/>
        </w:rPr>
        <w:t>④.其他资格证明文件：</w:t>
      </w:r>
    </w:p>
    <w:p>
      <w:pPr>
        <w:pStyle w:val="8"/>
        <w:jc w:val="left"/>
        <w:rPr>
          <w:color w:val="auto"/>
          <w:highlight w:val="none"/>
        </w:rPr>
      </w:pPr>
      <w:r>
        <w:rPr>
          <w:rFonts w:ascii="仿宋_GB2312" w:hAnsi="仿宋_GB2312" w:eastAsia="仿宋_GB2312" w:cs="仿宋_GB2312"/>
          <w:color w:val="auto"/>
          <w:highlight w:val="none"/>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rFonts w:ascii="仿宋_GB2312" w:hAnsi="仿宋_GB2312" w:eastAsia="仿宋_GB2312" w:cs="仿宋_GB2312"/>
                <w:color w:val="auto"/>
                <w:highlight w:val="none"/>
              </w:rPr>
              <w:t>资格承诺函</w:t>
            </w:r>
          </w:p>
        </w:tc>
        <w:tc>
          <w:tcPr>
            <w:tcW w:w="4614" w:type="dxa"/>
          </w:tcPr>
          <w:p>
            <w:pPr>
              <w:pStyle w:val="8"/>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8"/>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联合体投标</w:t>
            </w:r>
          </w:p>
        </w:tc>
        <w:tc>
          <w:tcPr>
            <w:tcW w:w="4614" w:type="dxa"/>
            <w:vAlign w:val="top"/>
          </w:tcPr>
          <w:p>
            <w:pPr>
              <w:pStyle w:val="8"/>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1.本</w:t>
            </w:r>
            <w:r>
              <w:rPr>
                <w:rFonts w:hint="eastAsia" w:ascii="仿宋_GB2312" w:hAnsi="仿宋_GB2312" w:eastAsia="仿宋_GB2312" w:cs="仿宋_GB2312"/>
                <w:color w:val="auto"/>
                <w:highlight w:val="none"/>
                <w:lang w:val="en-US" w:eastAsia="zh-CN"/>
              </w:rPr>
              <w:t>合同包</w:t>
            </w:r>
            <w:r>
              <w:rPr>
                <w:rFonts w:ascii="仿宋_GB2312" w:hAnsi="仿宋_GB2312" w:eastAsia="仿宋_GB2312" w:cs="仿宋_GB2312"/>
                <w:color w:val="auto"/>
                <w:highlight w:val="none"/>
              </w:rPr>
              <w:t>接受联合体投标。2.若以联合体参与投标的，联合体各方要各自提供资格证明材料，联合体各方均应当符合政府采购法第二十二条第一款规定的条件。3.投标人在</w:t>
            </w:r>
            <w:r>
              <w:rPr>
                <w:rFonts w:hint="eastAsia" w:ascii="仿宋_GB2312" w:hAnsi="仿宋_GB2312" w:eastAsia="仿宋_GB2312" w:cs="仿宋_GB2312"/>
                <w:color w:val="auto"/>
                <w:highlight w:val="none"/>
                <w:lang w:val="en-US" w:eastAsia="zh-CN"/>
              </w:rPr>
              <w:t>本合同包</w:t>
            </w:r>
            <w:r>
              <w:rPr>
                <w:rFonts w:ascii="仿宋_GB2312" w:hAnsi="仿宋_GB2312" w:eastAsia="仿宋_GB2312" w:cs="仿宋_GB2312"/>
                <w:color w:val="auto"/>
                <w:highlight w:val="none"/>
              </w:rPr>
              <w:t>投标文件中必须明确以联合体的确定一方的条件参与商务部分评分。4.联合体各方应提交联合体协议，联合体协议应符合招标文件规定。5.联合体各方不得再单独参加或与其他供应商另外组成联合体参加同一合同</w:t>
            </w:r>
            <w:r>
              <w:rPr>
                <w:rFonts w:hint="eastAsia" w:ascii="仿宋_GB2312" w:hAnsi="仿宋_GB2312" w:eastAsia="仿宋_GB2312" w:cs="仿宋_GB2312"/>
                <w:color w:val="auto"/>
                <w:highlight w:val="none"/>
                <w:lang w:val="en-US" w:eastAsia="zh-CN"/>
              </w:rPr>
              <w:t>包</w:t>
            </w:r>
            <w:r>
              <w:rPr>
                <w:rFonts w:ascii="仿宋_GB2312" w:hAnsi="仿宋_GB2312" w:eastAsia="仿宋_GB2312" w:cs="仿宋_GB2312"/>
                <w:color w:val="auto"/>
                <w:highlight w:val="none"/>
              </w:rPr>
              <w:t>下的投标。注：如采用非联合体投标，无需提供本项证明材料。</w:t>
            </w:r>
          </w:p>
        </w:tc>
      </w:tr>
    </w:tbl>
    <w:p>
      <w:pPr>
        <w:pStyle w:val="8"/>
        <w:jc w:val="left"/>
        <w:rPr>
          <w:color w:val="auto"/>
          <w:highlight w:val="none"/>
        </w:rPr>
      </w:pPr>
      <w:r>
        <w:rPr>
          <w:rFonts w:ascii="仿宋_GB2312" w:hAnsi="仿宋_GB2312" w:eastAsia="仿宋_GB2312" w:cs="仿宋_GB2312"/>
          <w:color w:val="auto"/>
          <w:highlight w:val="none"/>
        </w:rPr>
        <w:t>采购包2：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rFonts w:ascii="仿宋_GB2312" w:hAnsi="仿宋_GB2312" w:eastAsia="仿宋_GB2312" w:cs="仿宋_GB2312"/>
                <w:color w:val="auto"/>
                <w:highlight w:val="none"/>
              </w:rPr>
              <w:t>资格承诺函</w:t>
            </w:r>
          </w:p>
        </w:tc>
        <w:tc>
          <w:tcPr>
            <w:tcW w:w="4614" w:type="dxa"/>
          </w:tcPr>
          <w:p>
            <w:pPr>
              <w:pStyle w:val="8"/>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rFonts w:ascii="仿宋_GB2312" w:hAnsi="仿宋_GB2312" w:eastAsia="仿宋_GB2312" w:cs="仿宋_GB2312"/>
                <w:color w:val="auto"/>
                <w:highlight w:val="none"/>
              </w:rPr>
              <w:t>联合体投标</w:t>
            </w:r>
          </w:p>
        </w:tc>
        <w:tc>
          <w:tcPr>
            <w:tcW w:w="4614" w:type="dxa"/>
          </w:tcPr>
          <w:p>
            <w:pPr>
              <w:pStyle w:val="8"/>
              <w:jc w:val="left"/>
              <w:rPr>
                <w:color w:val="auto"/>
                <w:highlight w:val="none"/>
              </w:rPr>
            </w:pPr>
            <w:r>
              <w:rPr>
                <w:rFonts w:ascii="仿宋_GB2312" w:hAnsi="仿宋_GB2312" w:eastAsia="仿宋_GB2312" w:cs="仿宋_GB2312"/>
                <w:color w:val="auto"/>
                <w:highlight w:val="none"/>
              </w:rPr>
              <w:t>1.本</w:t>
            </w:r>
            <w:r>
              <w:rPr>
                <w:rFonts w:hint="eastAsia" w:ascii="仿宋_GB2312" w:hAnsi="仿宋_GB2312" w:eastAsia="仿宋_GB2312" w:cs="仿宋_GB2312"/>
                <w:color w:val="auto"/>
                <w:highlight w:val="none"/>
                <w:lang w:val="en-US" w:eastAsia="zh-CN"/>
              </w:rPr>
              <w:t>合同包</w:t>
            </w:r>
            <w:r>
              <w:rPr>
                <w:rFonts w:ascii="仿宋_GB2312" w:hAnsi="仿宋_GB2312" w:eastAsia="仿宋_GB2312" w:cs="仿宋_GB2312"/>
                <w:color w:val="auto"/>
                <w:highlight w:val="none"/>
              </w:rPr>
              <w:t>接受联合体投标。2.若以联合体参与投标的，联合体各方要各自提供资格证明材料，联合体各方均应当符合政府采购法第二十二条第一款规定的条件。3.投标人在</w:t>
            </w:r>
            <w:r>
              <w:rPr>
                <w:rFonts w:hint="eastAsia" w:ascii="仿宋_GB2312" w:hAnsi="仿宋_GB2312" w:eastAsia="仿宋_GB2312" w:cs="仿宋_GB2312"/>
                <w:color w:val="auto"/>
                <w:highlight w:val="none"/>
                <w:lang w:val="en-US" w:eastAsia="zh-CN"/>
              </w:rPr>
              <w:t>本合同包</w:t>
            </w:r>
            <w:r>
              <w:rPr>
                <w:rFonts w:ascii="仿宋_GB2312" w:hAnsi="仿宋_GB2312" w:eastAsia="仿宋_GB2312" w:cs="仿宋_GB2312"/>
                <w:color w:val="auto"/>
                <w:highlight w:val="none"/>
              </w:rPr>
              <w:t>投标文件中必须明确以联合体的确定一方的条件参与商务部分评分。4.联合体各方应提交联合体协议，联合体协议应符合招标文件规定。5.联合体各方不得再单独参加或与其他供应商另外组成联合体参加同一合同</w:t>
            </w:r>
            <w:r>
              <w:rPr>
                <w:rFonts w:hint="eastAsia" w:ascii="仿宋_GB2312" w:hAnsi="仿宋_GB2312" w:eastAsia="仿宋_GB2312" w:cs="仿宋_GB2312"/>
                <w:color w:val="auto"/>
                <w:highlight w:val="none"/>
                <w:lang w:val="en-US" w:eastAsia="zh-CN"/>
              </w:rPr>
              <w:t>包</w:t>
            </w:r>
            <w:r>
              <w:rPr>
                <w:rFonts w:ascii="仿宋_GB2312" w:hAnsi="仿宋_GB2312" w:eastAsia="仿宋_GB2312" w:cs="仿宋_GB2312"/>
                <w:color w:val="auto"/>
                <w:highlight w:val="none"/>
              </w:rPr>
              <w:t>下的投标。注：如采用非联合体投标，无需提供本项证明材料。</w:t>
            </w:r>
          </w:p>
        </w:tc>
      </w:tr>
    </w:tbl>
    <w:p>
      <w:pPr>
        <w:pStyle w:val="8"/>
        <w:ind w:firstLine="480"/>
        <w:jc w:val="both"/>
        <w:rPr>
          <w:color w:val="auto"/>
          <w:highlight w:val="none"/>
        </w:rPr>
      </w:pPr>
      <w:r>
        <w:rPr>
          <w:rFonts w:ascii="仿宋_GB2312" w:hAnsi="仿宋_GB2312" w:eastAsia="仿宋_GB2312" w:cs="仿宋_GB2312"/>
          <w:color w:val="auto"/>
          <w:highlight w:val="none"/>
        </w:rPr>
        <w:t>（3）投标保证金。</w:t>
      </w:r>
    </w:p>
    <w:p>
      <w:pPr>
        <w:pStyle w:val="8"/>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color w:val="auto"/>
                <w:highlight w:val="none"/>
              </w:rPr>
            </w:pPr>
            <w:r>
              <w:rPr>
                <w:rFonts w:ascii="仿宋_GB2312" w:hAnsi="仿宋_GB2312" w:eastAsia="仿宋_GB2312" w:cs="仿宋_GB2312"/>
                <w:color w:val="auto"/>
                <w:highlight w:val="none"/>
              </w:rPr>
              <w:t>未按照招标文件规定提交投标保证金</w:t>
            </w:r>
          </w:p>
        </w:tc>
      </w:tr>
    </w:tbl>
    <w:p>
      <w:pPr>
        <w:pStyle w:val="8"/>
        <w:ind w:firstLine="480"/>
        <w:jc w:val="left"/>
        <w:rPr>
          <w:color w:val="auto"/>
          <w:highlight w:val="none"/>
        </w:rPr>
      </w:pPr>
      <w:r>
        <w:rPr>
          <w:rFonts w:ascii="仿宋_GB2312" w:hAnsi="仿宋_GB2312" w:eastAsia="仿宋_GB2312" w:cs="仿宋_GB2312"/>
          <w:color w:val="auto"/>
          <w:highlight w:val="none"/>
        </w:rPr>
        <w:t>采购包1：</w:t>
      </w:r>
    </w:p>
    <w:p>
      <w:pPr>
        <w:pStyle w:val="8"/>
        <w:jc w:val="left"/>
        <w:rPr>
          <w:color w:val="auto"/>
          <w:highlight w:val="none"/>
        </w:rPr>
      </w:pPr>
      <w:r>
        <w:rPr>
          <w:rFonts w:ascii="仿宋_GB2312" w:hAnsi="仿宋_GB2312" w:eastAsia="仿宋_GB2312" w:cs="仿宋_GB2312"/>
          <w:color w:val="auto"/>
          <w:highlight w:val="none"/>
        </w:rPr>
        <w:t>资格审查不合格项：无</w:t>
      </w:r>
    </w:p>
    <w:p>
      <w:pPr>
        <w:pStyle w:val="8"/>
        <w:jc w:val="left"/>
        <w:rPr>
          <w:color w:val="auto"/>
          <w:highlight w:val="none"/>
        </w:rPr>
      </w:pPr>
      <w:r>
        <w:rPr>
          <w:rFonts w:ascii="仿宋_GB2312" w:hAnsi="仿宋_GB2312" w:eastAsia="仿宋_GB2312" w:cs="仿宋_GB2312"/>
          <w:color w:val="auto"/>
          <w:highlight w:val="none"/>
        </w:rPr>
        <w:t>采购包2：</w:t>
      </w:r>
    </w:p>
    <w:p>
      <w:pPr>
        <w:pStyle w:val="8"/>
        <w:jc w:val="left"/>
        <w:rPr>
          <w:color w:val="auto"/>
          <w:highlight w:val="none"/>
        </w:rPr>
      </w:pPr>
      <w:r>
        <w:rPr>
          <w:rFonts w:ascii="仿宋_GB2312" w:hAnsi="仿宋_GB2312" w:eastAsia="仿宋_GB2312" w:cs="仿宋_GB2312"/>
          <w:color w:val="auto"/>
          <w:highlight w:val="none"/>
        </w:rPr>
        <w:t>资格审查不合格项：无</w:t>
      </w:r>
    </w:p>
    <w:p>
      <w:pPr>
        <w:pStyle w:val="8"/>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ind w:firstLine="480"/>
        <w:jc w:val="both"/>
        <w:rPr>
          <w:color w:val="auto"/>
          <w:highlight w:val="none"/>
        </w:rPr>
      </w:pPr>
      <w:r>
        <w:rPr>
          <w:rFonts w:ascii="仿宋_GB2312" w:hAnsi="仿宋_GB2312" w:eastAsia="仿宋_GB2312" w:cs="仿宋_GB2312"/>
          <w:color w:val="auto"/>
          <w:highlight w:val="none"/>
        </w:rPr>
        <w:t>2、资格审查情况不得私自外泄，有关信息由 福建匠一项目管理有限公司 统一对外发布。</w:t>
      </w:r>
    </w:p>
    <w:p>
      <w:pPr>
        <w:pStyle w:val="8"/>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福建匠一项目管理有限公司 将依法组织后续采购活动（包括但不限于：重新招标、采用其他方式采购等）。</w:t>
      </w:r>
    </w:p>
    <w:p>
      <w:pPr>
        <w:pStyle w:val="8"/>
        <w:jc w:val="both"/>
        <w:outlineLvl w:val="2"/>
        <w:rPr>
          <w:color w:val="auto"/>
          <w:highlight w:val="none"/>
        </w:rPr>
      </w:pPr>
      <w:r>
        <w:rPr>
          <w:rFonts w:ascii="仿宋_GB2312" w:hAnsi="仿宋_GB2312" w:eastAsia="仿宋_GB2312" w:cs="仿宋_GB2312"/>
          <w:b/>
          <w:color w:val="auto"/>
          <w:sz w:val="28"/>
          <w:highlight w:val="none"/>
        </w:rPr>
        <w:t>二、评标</w:t>
      </w:r>
    </w:p>
    <w:p>
      <w:pPr>
        <w:pStyle w:val="8"/>
        <w:ind w:firstLine="480"/>
        <w:jc w:val="both"/>
        <w:rPr>
          <w:color w:val="auto"/>
          <w:highlight w:val="none"/>
        </w:rPr>
      </w:pPr>
      <w:r>
        <w:rPr>
          <w:rFonts w:ascii="仿宋_GB2312" w:hAnsi="仿宋_GB2312" w:eastAsia="仿宋_GB2312" w:cs="仿宋_GB2312"/>
          <w:color w:val="auto"/>
          <w:highlight w:val="none"/>
        </w:rPr>
        <w:t>4、资格审查结束后，由 福建匠一项目管理有限公司 负责评标委员会的组建及评标工作的组织。</w:t>
      </w:r>
    </w:p>
    <w:p>
      <w:pPr>
        <w:pStyle w:val="8"/>
        <w:ind w:firstLine="480"/>
        <w:jc w:val="both"/>
        <w:rPr>
          <w:color w:val="auto"/>
          <w:highlight w:val="none"/>
        </w:rPr>
      </w:pPr>
      <w:r>
        <w:rPr>
          <w:rFonts w:ascii="仿宋_GB2312" w:hAnsi="仿宋_GB2312" w:eastAsia="仿宋_GB2312" w:cs="仿宋_GB2312"/>
          <w:color w:val="auto"/>
          <w:highlight w:val="none"/>
        </w:rPr>
        <w:t>5、评标委员会</w:t>
      </w:r>
    </w:p>
    <w:p>
      <w:pPr>
        <w:pStyle w:val="8"/>
        <w:ind w:firstLine="480"/>
        <w:jc w:val="both"/>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pPr>
        <w:pStyle w:val="8"/>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pPr>
        <w:pStyle w:val="8"/>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pPr>
        <w:pStyle w:val="8"/>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pPr>
        <w:pStyle w:val="8"/>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pPr>
        <w:pStyle w:val="8"/>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pPr>
        <w:pStyle w:val="8"/>
        <w:ind w:firstLine="480"/>
        <w:jc w:val="both"/>
        <w:rPr>
          <w:color w:val="auto"/>
          <w:highlight w:val="none"/>
        </w:rPr>
      </w:pPr>
      <w:r>
        <w:rPr>
          <w:rFonts w:ascii="仿宋_GB2312" w:hAnsi="仿宋_GB2312" w:eastAsia="仿宋_GB2312" w:cs="仿宋_GB2312"/>
          <w:color w:val="auto"/>
          <w:highlight w:val="none"/>
        </w:rPr>
        <w:t>（5）评标应遵守下列评标纪律：</w:t>
      </w:r>
    </w:p>
    <w:p>
      <w:pPr>
        <w:pStyle w:val="8"/>
        <w:ind w:firstLine="480"/>
        <w:jc w:val="both"/>
        <w:rPr>
          <w:color w:val="auto"/>
          <w:highlight w:val="none"/>
        </w:rPr>
      </w:pPr>
      <w:r>
        <w:rPr>
          <w:rFonts w:ascii="仿宋_GB2312" w:hAnsi="仿宋_GB2312" w:eastAsia="仿宋_GB2312" w:cs="仿宋_GB2312"/>
          <w:color w:val="auto"/>
          <w:highlight w:val="none"/>
        </w:rPr>
        <w:t>①评标情况不得私自外泄，有关信息由 福建匠一项目管理有限公司 统一对外发布。</w:t>
      </w:r>
    </w:p>
    <w:p>
      <w:pPr>
        <w:pStyle w:val="8"/>
        <w:ind w:firstLine="480"/>
        <w:jc w:val="both"/>
        <w:rPr>
          <w:color w:val="auto"/>
          <w:highlight w:val="none"/>
        </w:rPr>
      </w:pPr>
      <w:r>
        <w:rPr>
          <w:rFonts w:ascii="仿宋_GB2312" w:hAnsi="仿宋_GB2312" w:eastAsia="仿宋_GB2312" w:cs="仿宋_GB2312"/>
          <w:color w:val="auto"/>
          <w:highlight w:val="none"/>
        </w:rPr>
        <w:t>②对 福建匠一项目管理有限公司 或投标人提供的要求保密的资料，不得摘记翻印和外传。</w:t>
      </w:r>
    </w:p>
    <w:p>
      <w:pPr>
        <w:pStyle w:val="8"/>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pPr>
        <w:pStyle w:val="8"/>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pPr>
        <w:pStyle w:val="8"/>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pPr>
        <w:pStyle w:val="8"/>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pPr>
        <w:pStyle w:val="8"/>
        <w:ind w:firstLine="480"/>
        <w:jc w:val="both"/>
        <w:rPr>
          <w:color w:val="auto"/>
          <w:highlight w:val="none"/>
        </w:rPr>
      </w:pPr>
      <w:r>
        <w:rPr>
          <w:rFonts w:ascii="仿宋_GB2312" w:hAnsi="仿宋_GB2312" w:eastAsia="仿宋_GB2312" w:cs="仿宋_GB2312"/>
          <w:color w:val="auto"/>
          <w:highlight w:val="none"/>
        </w:rPr>
        <w:t>6、评标程序</w:t>
      </w:r>
    </w:p>
    <w:p>
      <w:pPr>
        <w:pStyle w:val="8"/>
        <w:ind w:firstLine="480"/>
        <w:jc w:val="both"/>
        <w:rPr>
          <w:color w:val="auto"/>
          <w:highlight w:val="none"/>
        </w:rPr>
      </w:pPr>
      <w:r>
        <w:rPr>
          <w:rFonts w:ascii="仿宋_GB2312" w:hAnsi="仿宋_GB2312" w:eastAsia="仿宋_GB2312" w:cs="仿宋_GB2312"/>
          <w:color w:val="auto"/>
          <w:highlight w:val="none"/>
        </w:rPr>
        <w:t>6.1评标前的准备工作</w:t>
      </w:r>
    </w:p>
    <w:p>
      <w:pPr>
        <w:pStyle w:val="8"/>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pPr>
        <w:pStyle w:val="8"/>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8"/>
        <w:ind w:firstLine="480"/>
        <w:jc w:val="both"/>
        <w:rPr>
          <w:color w:val="auto"/>
          <w:highlight w:val="none"/>
        </w:rPr>
      </w:pPr>
      <w:r>
        <w:rPr>
          <w:rFonts w:ascii="仿宋_GB2312" w:hAnsi="仿宋_GB2312" w:eastAsia="仿宋_GB2312" w:cs="仿宋_GB2312"/>
          <w:color w:val="auto"/>
          <w:highlight w:val="none"/>
        </w:rPr>
        <w:t>6.2符合性审查</w:t>
      </w:r>
    </w:p>
    <w:p>
      <w:pPr>
        <w:pStyle w:val="8"/>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pPr>
        <w:pStyle w:val="8"/>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pPr>
        <w:pStyle w:val="8"/>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pPr>
        <w:pStyle w:val="8"/>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pPr>
        <w:pStyle w:val="8"/>
        <w:ind w:firstLine="480"/>
        <w:jc w:val="both"/>
        <w:rPr>
          <w:color w:val="auto"/>
          <w:highlight w:val="none"/>
        </w:rPr>
      </w:pPr>
      <w:r>
        <w:rPr>
          <w:rFonts w:ascii="仿宋_GB2312" w:hAnsi="仿宋_GB2312" w:eastAsia="仿宋_GB2312" w:cs="仿宋_GB2312"/>
          <w:color w:val="auto"/>
          <w:highlight w:val="none"/>
        </w:rPr>
        <w:t>①项目一般情形：</w:t>
      </w:r>
    </w:p>
    <w:p>
      <w:pPr>
        <w:pStyle w:val="8"/>
        <w:jc w:val="left"/>
        <w:rPr>
          <w:color w:val="auto"/>
          <w:highlight w:val="none"/>
        </w:rPr>
      </w:pPr>
      <w:r>
        <w:rPr>
          <w:rFonts w:ascii="仿宋_GB2312" w:hAnsi="仿宋_GB2312" w:eastAsia="仿宋_GB2312" w:cs="仿宋_GB2312"/>
          <w:color w:val="auto"/>
          <w:highlight w:val="none"/>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pPr>
              <w:pStyle w:val="8"/>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1</w:t>
            </w:r>
          </w:p>
        </w:tc>
        <w:tc>
          <w:tcPr>
            <w:tcW w:w="3115" w:type="dxa"/>
          </w:tcPr>
          <w:p>
            <w:pPr>
              <w:pStyle w:val="8"/>
              <w:jc w:val="left"/>
              <w:rPr>
                <w:color w:val="auto"/>
                <w:highlight w:val="none"/>
              </w:rPr>
            </w:pPr>
            <w:r>
              <w:rPr>
                <w:rFonts w:ascii="仿宋_GB2312" w:hAnsi="仿宋_GB2312" w:eastAsia="仿宋_GB2312" w:cs="仿宋_GB2312"/>
                <w:color w:val="auto"/>
                <w:highlight w:val="none"/>
              </w:rPr>
              <w:t>情形1</w:t>
            </w:r>
          </w:p>
        </w:tc>
        <w:tc>
          <w:tcPr>
            <w:tcW w:w="4153" w:type="dxa"/>
          </w:tcPr>
          <w:p>
            <w:pPr>
              <w:pStyle w:val="8"/>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2</w:t>
            </w:r>
          </w:p>
        </w:tc>
        <w:tc>
          <w:tcPr>
            <w:tcW w:w="3115" w:type="dxa"/>
          </w:tcPr>
          <w:p>
            <w:pPr>
              <w:pStyle w:val="8"/>
              <w:jc w:val="left"/>
              <w:rPr>
                <w:color w:val="auto"/>
                <w:highlight w:val="none"/>
              </w:rPr>
            </w:pPr>
            <w:r>
              <w:rPr>
                <w:rFonts w:ascii="仿宋_GB2312" w:hAnsi="仿宋_GB2312" w:eastAsia="仿宋_GB2312" w:cs="仿宋_GB2312"/>
                <w:color w:val="auto"/>
                <w:highlight w:val="none"/>
              </w:rPr>
              <w:t>情形2</w:t>
            </w:r>
          </w:p>
        </w:tc>
        <w:tc>
          <w:tcPr>
            <w:tcW w:w="4153" w:type="dxa"/>
          </w:tcPr>
          <w:p>
            <w:pPr>
              <w:pStyle w:val="8"/>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3</w:t>
            </w:r>
          </w:p>
        </w:tc>
        <w:tc>
          <w:tcPr>
            <w:tcW w:w="3115" w:type="dxa"/>
          </w:tcPr>
          <w:p>
            <w:pPr>
              <w:pStyle w:val="8"/>
              <w:jc w:val="left"/>
              <w:rPr>
                <w:color w:val="auto"/>
                <w:highlight w:val="none"/>
              </w:rPr>
            </w:pPr>
            <w:r>
              <w:rPr>
                <w:rFonts w:ascii="仿宋_GB2312" w:hAnsi="仿宋_GB2312" w:eastAsia="仿宋_GB2312" w:cs="仿宋_GB2312"/>
                <w:color w:val="auto"/>
                <w:highlight w:val="none"/>
              </w:rPr>
              <w:t>情形3</w:t>
            </w:r>
          </w:p>
        </w:tc>
        <w:tc>
          <w:tcPr>
            <w:tcW w:w="4153" w:type="dxa"/>
          </w:tcPr>
          <w:p>
            <w:pPr>
              <w:pStyle w:val="8"/>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pPr>
        <w:pStyle w:val="8"/>
        <w:jc w:val="left"/>
        <w:rPr>
          <w:color w:val="auto"/>
          <w:highlight w:val="none"/>
        </w:rPr>
      </w:pPr>
      <w:r>
        <w:rPr>
          <w:rFonts w:ascii="仿宋_GB2312" w:hAnsi="仿宋_GB2312" w:eastAsia="仿宋_GB2312" w:cs="仿宋_GB2312"/>
          <w:color w:val="auto"/>
          <w:highlight w:val="none"/>
        </w:rPr>
        <w:t>采购包2：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pPr>
              <w:pStyle w:val="8"/>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1</w:t>
            </w:r>
          </w:p>
        </w:tc>
        <w:tc>
          <w:tcPr>
            <w:tcW w:w="3115" w:type="dxa"/>
          </w:tcPr>
          <w:p>
            <w:pPr>
              <w:pStyle w:val="8"/>
              <w:jc w:val="left"/>
              <w:rPr>
                <w:color w:val="auto"/>
                <w:highlight w:val="none"/>
              </w:rPr>
            </w:pPr>
            <w:r>
              <w:rPr>
                <w:rFonts w:ascii="仿宋_GB2312" w:hAnsi="仿宋_GB2312" w:eastAsia="仿宋_GB2312" w:cs="仿宋_GB2312"/>
                <w:color w:val="auto"/>
                <w:highlight w:val="none"/>
              </w:rPr>
              <w:t>情形1</w:t>
            </w:r>
          </w:p>
        </w:tc>
        <w:tc>
          <w:tcPr>
            <w:tcW w:w="4153" w:type="dxa"/>
          </w:tcPr>
          <w:p>
            <w:pPr>
              <w:pStyle w:val="8"/>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2</w:t>
            </w:r>
          </w:p>
        </w:tc>
        <w:tc>
          <w:tcPr>
            <w:tcW w:w="3115" w:type="dxa"/>
          </w:tcPr>
          <w:p>
            <w:pPr>
              <w:pStyle w:val="8"/>
              <w:jc w:val="left"/>
              <w:rPr>
                <w:color w:val="auto"/>
                <w:highlight w:val="none"/>
              </w:rPr>
            </w:pPr>
            <w:r>
              <w:rPr>
                <w:rFonts w:ascii="仿宋_GB2312" w:hAnsi="仿宋_GB2312" w:eastAsia="仿宋_GB2312" w:cs="仿宋_GB2312"/>
                <w:color w:val="auto"/>
                <w:highlight w:val="none"/>
              </w:rPr>
              <w:t>情形2</w:t>
            </w:r>
          </w:p>
        </w:tc>
        <w:tc>
          <w:tcPr>
            <w:tcW w:w="4153" w:type="dxa"/>
          </w:tcPr>
          <w:p>
            <w:pPr>
              <w:pStyle w:val="8"/>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jc w:val="left"/>
              <w:rPr>
                <w:color w:val="auto"/>
                <w:highlight w:val="none"/>
              </w:rPr>
            </w:pPr>
            <w:r>
              <w:rPr>
                <w:rFonts w:ascii="仿宋_GB2312" w:hAnsi="仿宋_GB2312" w:eastAsia="仿宋_GB2312" w:cs="仿宋_GB2312"/>
                <w:color w:val="auto"/>
                <w:highlight w:val="none"/>
              </w:rPr>
              <w:t>3</w:t>
            </w:r>
          </w:p>
        </w:tc>
        <w:tc>
          <w:tcPr>
            <w:tcW w:w="3115" w:type="dxa"/>
          </w:tcPr>
          <w:p>
            <w:pPr>
              <w:pStyle w:val="8"/>
              <w:jc w:val="left"/>
              <w:rPr>
                <w:color w:val="auto"/>
                <w:highlight w:val="none"/>
              </w:rPr>
            </w:pPr>
            <w:r>
              <w:rPr>
                <w:rFonts w:ascii="仿宋_GB2312" w:hAnsi="仿宋_GB2312" w:eastAsia="仿宋_GB2312" w:cs="仿宋_GB2312"/>
                <w:color w:val="auto"/>
                <w:highlight w:val="none"/>
              </w:rPr>
              <w:t>情形3</w:t>
            </w:r>
          </w:p>
        </w:tc>
        <w:tc>
          <w:tcPr>
            <w:tcW w:w="4153" w:type="dxa"/>
          </w:tcPr>
          <w:p>
            <w:pPr>
              <w:pStyle w:val="8"/>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pPr>
        <w:pStyle w:val="8"/>
        <w:ind w:firstLine="480"/>
        <w:jc w:val="both"/>
        <w:rPr>
          <w:color w:val="auto"/>
          <w:highlight w:val="none"/>
        </w:rPr>
      </w:pPr>
      <w:r>
        <w:rPr>
          <w:rFonts w:ascii="仿宋_GB2312" w:hAnsi="仿宋_GB2312" w:eastAsia="仿宋_GB2312" w:cs="仿宋_GB2312"/>
          <w:color w:val="auto"/>
          <w:highlight w:val="none"/>
        </w:rPr>
        <w:t>②本项目规定的其他情形：</w:t>
      </w:r>
    </w:p>
    <w:p>
      <w:pPr>
        <w:pStyle w:val="8"/>
        <w:jc w:val="left"/>
        <w:rPr>
          <w:color w:val="auto"/>
          <w:highlight w:val="none"/>
        </w:rPr>
      </w:pPr>
      <w:r>
        <w:rPr>
          <w:rFonts w:ascii="仿宋_GB2312" w:hAnsi="仿宋_GB2312" w:eastAsia="仿宋_GB2312" w:cs="仿宋_GB2312"/>
          <w:color w:val="auto"/>
          <w:highlight w:val="none"/>
        </w:rPr>
        <w:t>采购包1：</w:t>
      </w:r>
    </w:p>
    <w:p>
      <w:pPr>
        <w:pStyle w:val="8"/>
        <w:jc w:val="left"/>
        <w:rPr>
          <w:color w:val="auto"/>
          <w:highlight w:val="none"/>
        </w:rPr>
      </w:pPr>
      <w:r>
        <w:rPr>
          <w:rFonts w:ascii="仿宋_GB2312" w:hAnsi="仿宋_GB2312" w:eastAsia="仿宋_GB2312" w:cs="仿宋_GB2312"/>
          <w:color w:val="auto"/>
          <w:highlight w:val="none"/>
        </w:rPr>
        <w:t>技术符合性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1）技术部分中出现报价部分的全部或部分的投标报价信息（或组成资料）。（2）对《第五章招标内容及要求》二、技术和服务要求中以“★”标示的内容有负偏离或未响应的。（3）违反招标文件中载明“投标无效”条款的规定。</w:t>
            </w:r>
          </w:p>
        </w:tc>
      </w:tr>
    </w:tbl>
    <w:p>
      <w:pPr>
        <w:pStyle w:val="8"/>
        <w:jc w:val="left"/>
        <w:rPr>
          <w:color w:val="auto"/>
          <w:highlight w:val="none"/>
        </w:rPr>
      </w:pPr>
      <w:r>
        <w:rPr>
          <w:rFonts w:ascii="仿宋_GB2312" w:hAnsi="仿宋_GB2312" w:eastAsia="仿宋_GB2312" w:cs="仿宋_GB2312"/>
          <w:color w:val="auto"/>
          <w:highlight w:val="none"/>
        </w:rPr>
        <w:t>商务符合性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1）商务部分中出现报价部分的全部或部分的投标报价信息（或组成资料）的。（2）对《第五章招标内容及要求》三、商务要求中以“★”标示的内容有负偏离或未响应的。（3）违反招标文件中载明“投标无效”条款的规定。</w:t>
            </w:r>
          </w:p>
        </w:tc>
      </w:tr>
    </w:tbl>
    <w:p>
      <w:pPr>
        <w:pStyle w:val="8"/>
        <w:jc w:val="left"/>
        <w:rPr>
          <w:color w:val="auto"/>
          <w:highlight w:val="none"/>
        </w:rPr>
      </w:pPr>
      <w:r>
        <w:rPr>
          <w:rFonts w:ascii="仿宋_GB2312" w:hAnsi="仿宋_GB2312" w:eastAsia="仿宋_GB2312" w:cs="仿宋_GB2312"/>
          <w:color w:val="auto"/>
          <w:highlight w:val="none"/>
        </w:rPr>
        <w:t>价格符合性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1）投标报价超过招标文件中规定的预算金额或最高限价的，按投标无效处理。（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3）违反招标文件中载明“投标无效”条款的规定。</w:t>
            </w:r>
          </w:p>
        </w:tc>
      </w:tr>
    </w:tbl>
    <w:p>
      <w:pPr>
        <w:pStyle w:val="8"/>
        <w:jc w:val="left"/>
        <w:rPr>
          <w:color w:val="auto"/>
          <w:highlight w:val="none"/>
        </w:rPr>
      </w:pPr>
      <w:r>
        <w:rPr>
          <w:rFonts w:ascii="仿宋_GB2312" w:hAnsi="仿宋_GB2312" w:eastAsia="仿宋_GB2312" w:cs="仿宋_GB2312"/>
          <w:color w:val="auto"/>
          <w:highlight w:val="none"/>
        </w:rPr>
        <w:t>采购包2：</w:t>
      </w:r>
    </w:p>
    <w:p>
      <w:pPr>
        <w:pStyle w:val="8"/>
        <w:jc w:val="left"/>
        <w:rPr>
          <w:color w:val="auto"/>
          <w:highlight w:val="none"/>
        </w:rPr>
      </w:pPr>
      <w:r>
        <w:rPr>
          <w:rFonts w:ascii="仿宋_GB2312" w:hAnsi="仿宋_GB2312" w:eastAsia="仿宋_GB2312" w:cs="仿宋_GB2312"/>
          <w:color w:val="auto"/>
          <w:highlight w:val="none"/>
        </w:rPr>
        <w:t>技术符合性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1）技术部分中出现报价部分的全部或部分的投标报价信息（或组成资料）。（2）对《第五章招标内容及要求》二、技术和服务要求中以“★”标示的内容有负偏离或未响应的。（3）违反招标文件中载明“投标无效”条款的规定。</w:t>
            </w:r>
          </w:p>
        </w:tc>
      </w:tr>
    </w:tbl>
    <w:p>
      <w:pPr>
        <w:pStyle w:val="8"/>
        <w:jc w:val="left"/>
        <w:rPr>
          <w:color w:val="auto"/>
          <w:highlight w:val="none"/>
        </w:rPr>
      </w:pPr>
      <w:r>
        <w:rPr>
          <w:rFonts w:ascii="仿宋_GB2312" w:hAnsi="仿宋_GB2312" w:eastAsia="仿宋_GB2312" w:cs="仿宋_GB2312"/>
          <w:color w:val="auto"/>
          <w:highlight w:val="none"/>
        </w:rPr>
        <w:t>商务符合性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1）商务部分中出现报价部分的全部或部分的投标报价信息（或组成资料）的。（2）对《第五章招标内容及要求》三、商务要求中以“★”标示的内容有负偏离或未响应的。（3）违反招标文件中载明“投标无效”条款的规定。</w:t>
            </w:r>
          </w:p>
        </w:tc>
      </w:tr>
    </w:tbl>
    <w:p>
      <w:pPr>
        <w:pStyle w:val="8"/>
        <w:jc w:val="left"/>
        <w:rPr>
          <w:color w:val="auto"/>
          <w:highlight w:val="none"/>
        </w:rPr>
      </w:pPr>
      <w:r>
        <w:rPr>
          <w:rFonts w:ascii="仿宋_GB2312" w:hAnsi="仿宋_GB2312" w:eastAsia="仿宋_GB2312" w:cs="仿宋_GB2312"/>
          <w:color w:val="auto"/>
          <w:highlight w:val="none"/>
        </w:rPr>
        <w:t>价格符合性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8"/>
              <w:jc w:val="left"/>
              <w:rPr>
                <w:color w:val="auto"/>
                <w:highlight w:val="none"/>
              </w:rPr>
            </w:pPr>
            <w:r>
              <w:rPr>
                <w:rFonts w:ascii="仿宋_GB2312" w:hAnsi="仿宋_GB2312" w:eastAsia="仿宋_GB2312" w:cs="仿宋_GB2312"/>
                <w:color w:val="auto"/>
                <w:highlight w:val="none"/>
              </w:rPr>
              <w:t>（1）投标报价超过招标文件中规定的预算金额或最高限价的，按投标无效处理。（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3）违反招标文件中载明“投标无效”条款的规定。</w:t>
            </w:r>
          </w:p>
        </w:tc>
      </w:tr>
    </w:tbl>
    <w:p>
      <w:pPr>
        <w:pStyle w:val="8"/>
        <w:ind w:firstLine="480"/>
        <w:jc w:val="both"/>
        <w:rPr>
          <w:color w:val="auto"/>
          <w:highlight w:val="none"/>
        </w:rPr>
      </w:pPr>
      <w:r>
        <w:rPr>
          <w:rFonts w:ascii="仿宋_GB2312" w:hAnsi="仿宋_GB2312" w:eastAsia="仿宋_GB2312" w:cs="仿宋_GB2312"/>
          <w:color w:val="auto"/>
          <w:highlight w:val="none"/>
        </w:rPr>
        <w:t>6.3澄清有关问题</w:t>
      </w:r>
    </w:p>
    <w:p>
      <w:pPr>
        <w:pStyle w:val="8"/>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8"/>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pPr>
        <w:pStyle w:val="8"/>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pPr>
        <w:pStyle w:val="8"/>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pPr>
        <w:pStyle w:val="8"/>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pPr>
        <w:pStyle w:val="8"/>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pPr>
        <w:pStyle w:val="8"/>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pPr>
        <w:pStyle w:val="8"/>
        <w:ind w:firstLine="480"/>
        <w:jc w:val="both"/>
        <w:rPr>
          <w:color w:val="auto"/>
          <w:highlight w:val="none"/>
        </w:rPr>
      </w:pPr>
      <w:r>
        <w:rPr>
          <w:rFonts w:ascii="仿宋_GB2312" w:hAnsi="仿宋_GB2312" w:eastAsia="仿宋_GB2312" w:cs="仿宋_GB2312"/>
          <w:color w:val="auto"/>
          <w:highlight w:val="none"/>
        </w:rPr>
        <w:t>（4）关于细微偏差</w:t>
      </w:r>
    </w:p>
    <w:p>
      <w:pPr>
        <w:pStyle w:val="8"/>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pPr>
        <w:pStyle w:val="8"/>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pPr>
        <w:pStyle w:val="8"/>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pPr>
        <w:pStyle w:val="8"/>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pPr>
        <w:pStyle w:val="8"/>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pPr>
        <w:pStyle w:val="8"/>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ind w:firstLine="480"/>
        <w:jc w:val="both"/>
        <w:rPr>
          <w:color w:val="auto"/>
          <w:highlight w:val="none"/>
        </w:rPr>
      </w:pPr>
      <w:r>
        <w:rPr>
          <w:rFonts w:ascii="仿宋_GB2312" w:hAnsi="仿宋_GB2312" w:eastAsia="仿宋_GB2312" w:cs="仿宋_GB2312"/>
          <w:color w:val="auto"/>
          <w:highlight w:val="none"/>
        </w:rPr>
        <w:t>6.4比较与评价</w:t>
      </w:r>
    </w:p>
    <w:p>
      <w:pPr>
        <w:pStyle w:val="8"/>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pPr>
        <w:pStyle w:val="8"/>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pPr>
        <w:pStyle w:val="8"/>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ind w:firstLine="480"/>
        <w:jc w:val="both"/>
        <w:rPr>
          <w:color w:val="auto"/>
          <w:highlight w:val="none"/>
        </w:rPr>
      </w:pPr>
      <w:r>
        <w:rPr>
          <w:rFonts w:ascii="仿宋_GB2312" w:hAnsi="仿宋_GB2312" w:eastAsia="仿宋_GB2312" w:cs="仿宋_GB2312"/>
          <w:color w:val="auto"/>
          <w:highlight w:val="none"/>
        </w:rPr>
        <w:t>a.招标文件规定的方式：</w:t>
      </w:r>
    </w:p>
    <w:p>
      <w:pPr>
        <w:pStyle w:val="8"/>
        <w:ind w:firstLine="480"/>
        <w:jc w:val="both"/>
        <w:rPr>
          <w:color w:val="auto"/>
          <w:highlight w:val="none"/>
        </w:rPr>
      </w:pPr>
      <w:r>
        <w:rPr>
          <w:rFonts w:ascii="仿宋_GB2312" w:hAnsi="仿宋_GB2312" w:eastAsia="仿宋_GB2312" w:cs="仿宋_GB2312"/>
          <w:color w:val="auto"/>
          <w:highlight w:val="none"/>
        </w:rPr>
        <w:t>无</w:t>
      </w:r>
    </w:p>
    <w:p>
      <w:pPr>
        <w:pStyle w:val="8"/>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pPr>
        <w:pStyle w:val="8"/>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ind w:firstLine="480"/>
        <w:jc w:val="both"/>
        <w:rPr>
          <w:color w:val="auto"/>
          <w:highlight w:val="none"/>
        </w:rPr>
      </w:pPr>
      <w:r>
        <w:rPr>
          <w:rFonts w:ascii="仿宋_GB2312" w:hAnsi="仿宋_GB2312" w:eastAsia="仿宋_GB2312" w:cs="仿宋_GB2312"/>
          <w:color w:val="auto"/>
          <w:highlight w:val="none"/>
        </w:rPr>
        <w:t>a.招标文件规定的方式：</w:t>
      </w:r>
    </w:p>
    <w:p>
      <w:pPr>
        <w:pStyle w:val="8"/>
        <w:ind w:firstLine="480"/>
        <w:jc w:val="both"/>
        <w:rPr>
          <w:color w:val="auto"/>
          <w:highlight w:val="none"/>
        </w:rPr>
      </w:pPr>
      <w:r>
        <w:rPr>
          <w:rFonts w:ascii="仿宋_GB2312" w:hAnsi="仿宋_GB2312" w:eastAsia="仿宋_GB2312" w:cs="仿宋_GB2312"/>
          <w:color w:val="auto"/>
          <w:highlight w:val="none"/>
        </w:rPr>
        <w:t>无</w:t>
      </w:r>
    </w:p>
    <w:p>
      <w:pPr>
        <w:pStyle w:val="8"/>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pPr>
        <w:pStyle w:val="8"/>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pPr>
        <w:pStyle w:val="8"/>
        <w:ind w:firstLine="480"/>
        <w:jc w:val="both"/>
        <w:rPr>
          <w:color w:val="auto"/>
          <w:highlight w:val="none"/>
        </w:rPr>
      </w:pPr>
      <w:r>
        <w:rPr>
          <w:rFonts w:ascii="仿宋_GB2312" w:hAnsi="仿宋_GB2312" w:eastAsia="仿宋_GB2312" w:cs="仿宋_GB2312"/>
          <w:color w:val="auto"/>
          <w:highlight w:val="none"/>
        </w:rPr>
        <w:t>（3）漏（缺）项</w:t>
      </w:r>
    </w:p>
    <w:p>
      <w:pPr>
        <w:pStyle w:val="8"/>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pPr>
        <w:pStyle w:val="8"/>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pPr>
        <w:pStyle w:val="8"/>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pPr>
        <w:pStyle w:val="8"/>
        <w:ind w:firstLine="480"/>
        <w:jc w:val="both"/>
        <w:rPr>
          <w:color w:val="auto"/>
          <w:highlight w:val="none"/>
        </w:rPr>
      </w:pPr>
      <w:r>
        <w:rPr>
          <w:rFonts w:ascii="仿宋_GB2312" w:hAnsi="仿宋_GB2312" w:eastAsia="仿宋_GB2312" w:cs="仿宋_GB2312"/>
          <w:color w:val="auto"/>
          <w:highlight w:val="none"/>
        </w:rPr>
        <w:t>6.6编写评标报告</w:t>
      </w:r>
    </w:p>
    <w:p>
      <w:pPr>
        <w:pStyle w:val="8"/>
        <w:ind w:firstLine="480"/>
        <w:jc w:val="both"/>
        <w:rPr>
          <w:color w:val="auto"/>
          <w:highlight w:val="none"/>
        </w:rPr>
      </w:pPr>
      <w:r>
        <w:rPr>
          <w:rFonts w:ascii="仿宋_GB2312" w:hAnsi="仿宋_GB2312" w:eastAsia="仿宋_GB2312" w:cs="仿宋_GB2312"/>
          <w:color w:val="auto"/>
          <w:highlight w:val="none"/>
        </w:rPr>
        <w:t>（1）评标报告由评标委员会负责编写。</w:t>
      </w:r>
    </w:p>
    <w:p>
      <w:pPr>
        <w:pStyle w:val="8"/>
        <w:ind w:firstLine="480"/>
        <w:jc w:val="both"/>
        <w:rPr>
          <w:color w:val="auto"/>
          <w:highlight w:val="none"/>
        </w:rPr>
      </w:pPr>
      <w:r>
        <w:rPr>
          <w:rFonts w:ascii="仿宋_GB2312" w:hAnsi="仿宋_GB2312" w:eastAsia="仿宋_GB2312" w:cs="仿宋_GB2312"/>
          <w:color w:val="auto"/>
          <w:highlight w:val="none"/>
        </w:rPr>
        <w:t>（2）评标报告应包括下列内容：</w:t>
      </w:r>
    </w:p>
    <w:p>
      <w:pPr>
        <w:pStyle w:val="8"/>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pPr>
        <w:pStyle w:val="8"/>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pPr>
        <w:pStyle w:val="8"/>
        <w:ind w:firstLine="480"/>
        <w:jc w:val="both"/>
        <w:rPr>
          <w:color w:val="auto"/>
          <w:highlight w:val="none"/>
        </w:rPr>
      </w:pPr>
      <w:r>
        <w:rPr>
          <w:rFonts w:ascii="仿宋_GB2312" w:hAnsi="仿宋_GB2312" w:eastAsia="仿宋_GB2312" w:cs="仿宋_GB2312"/>
          <w:color w:val="auto"/>
          <w:highlight w:val="none"/>
        </w:rPr>
        <w:t>③评标方法和标准；</w:t>
      </w:r>
    </w:p>
    <w:p>
      <w:pPr>
        <w:pStyle w:val="8"/>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pPr>
        <w:pStyle w:val="8"/>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pPr>
        <w:pStyle w:val="8"/>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pPr>
        <w:pStyle w:val="8"/>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pPr>
        <w:pStyle w:val="8"/>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pPr>
        <w:pStyle w:val="8"/>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pPr>
        <w:pStyle w:val="8"/>
        <w:ind w:firstLine="480"/>
        <w:jc w:val="both"/>
        <w:rPr>
          <w:color w:val="auto"/>
          <w:highlight w:val="none"/>
        </w:rPr>
      </w:pPr>
      <w:r>
        <w:rPr>
          <w:rFonts w:ascii="仿宋_GB2312" w:hAnsi="仿宋_GB2312" w:eastAsia="仿宋_GB2312" w:cs="仿宋_GB2312"/>
          <w:color w:val="auto"/>
          <w:highlight w:val="none"/>
        </w:rPr>
        <w:t>（2）妨碍其他投标人的竞争行为；</w:t>
      </w:r>
    </w:p>
    <w:p>
      <w:pPr>
        <w:pStyle w:val="8"/>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pPr>
        <w:pStyle w:val="8"/>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pPr>
        <w:pStyle w:val="8"/>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pPr>
        <w:pStyle w:val="8"/>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pPr>
        <w:pStyle w:val="8"/>
        <w:ind w:firstLine="480"/>
        <w:jc w:val="both"/>
        <w:rPr>
          <w:color w:val="auto"/>
          <w:highlight w:val="none"/>
        </w:rPr>
      </w:pPr>
      <w:r>
        <w:rPr>
          <w:rFonts w:ascii="仿宋_GB2312" w:hAnsi="仿宋_GB2312" w:eastAsia="仿宋_GB2312" w:cs="仿宋_GB2312"/>
          <w:color w:val="auto"/>
          <w:highlight w:val="none"/>
        </w:rPr>
        <w:t>※若废标，则本次采购活动结束， 福建匠一项目管理有限公司 将依法组织后续采购活动（包括但不限于：重新招标、采用其他方式采购等）。</w:t>
      </w:r>
    </w:p>
    <w:p>
      <w:pPr>
        <w:pStyle w:val="8"/>
        <w:ind w:firstLine="480"/>
        <w:jc w:val="both"/>
        <w:rPr>
          <w:color w:val="auto"/>
          <w:highlight w:val="none"/>
        </w:rPr>
      </w:pPr>
      <w:r>
        <w:rPr>
          <w:rFonts w:ascii="仿宋_GB2312" w:hAnsi="仿宋_GB2312" w:eastAsia="仿宋_GB2312" w:cs="仿宋_GB2312"/>
          <w:color w:val="auto"/>
          <w:highlight w:val="none"/>
        </w:rPr>
        <w:t>7、评标方法和标准</w:t>
      </w:r>
    </w:p>
    <w:p>
      <w:pPr>
        <w:pStyle w:val="8"/>
        <w:ind w:firstLine="480"/>
        <w:jc w:val="both"/>
        <w:rPr>
          <w:color w:val="auto"/>
          <w:highlight w:val="none"/>
        </w:rPr>
      </w:pPr>
      <w:r>
        <w:rPr>
          <w:rFonts w:ascii="仿宋_GB2312" w:hAnsi="仿宋_GB2312" w:eastAsia="仿宋_GB2312" w:cs="仿宋_GB2312"/>
          <w:color w:val="auto"/>
          <w:highlight w:val="none"/>
        </w:rPr>
        <w:t>7.1评标方法：</w:t>
      </w:r>
    </w:p>
    <w:p>
      <w:pPr>
        <w:pStyle w:val="8"/>
        <w:ind w:firstLine="480"/>
        <w:jc w:val="both"/>
        <w:rPr>
          <w:color w:val="auto"/>
          <w:highlight w:val="none"/>
        </w:rPr>
      </w:pPr>
      <w:r>
        <w:rPr>
          <w:rFonts w:ascii="仿宋_GB2312" w:hAnsi="仿宋_GB2312" w:eastAsia="仿宋_GB2312" w:cs="仿宋_GB2312"/>
          <w:color w:val="auto"/>
          <w:highlight w:val="none"/>
        </w:rPr>
        <w:t>采购包1：综合评分法</w:t>
      </w:r>
    </w:p>
    <w:p>
      <w:pPr>
        <w:pStyle w:val="8"/>
        <w:jc w:val="both"/>
        <w:rPr>
          <w:color w:val="auto"/>
          <w:highlight w:val="none"/>
        </w:rPr>
      </w:pPr>
      <w:r>
        <w:rPr>
          <w:rFonts w:ascii="仿宋_GB2312" w:hAnsi="仿宋_GB2312" w:eastAsia="仿宋_GB2312" w:cs="仿宋_GB2312"/>
          <w:color w:val="auto"/>
          <w:highlight w:val="none"/>
        </w:rPr>
        <w:t>采购包2：综合评分法</w:t>
      </w:r>
    </w:p>
    <w:p>
      <w:pPr>
        <w:pStyle w:val="8"/>
        <w:ind w:firstLine="480"/>
        <w:jc w:val="both"/>
        <w:rPr>
          <w:color w:val="auto"/>
          <w:highlight w:val="none"/>
        </w:rPr>
      </w:pPr>
      <w:r>
        <w:rPr>
          <w:rFonts w:ascii="仿宋_GB2312" w:hAnsi="仿宋_GB2312" w:eastAsia="仿宋_GB2312" w:cs="仿宋_GB2312"/>
          <w:color w:val="auto"/>
          <w:highlight w:val="none"/>
        </w:rPr>
        <w:t>7.2评标标准</w:t>
      </w:r>
    </w:p>
    <w:p>
      <w:pPr>
        <w:pStyle w:val="8"/>
        <w:ind w:firstLine="480"/>
        <w:jc w:val="both"/>
        <w:rPr>
          <w:color w:val="auto"/>
          <w:highlight w:val="none"/>
        </w:rPr>
      </w:pPr>
      <w:r>
        <w:rPr>
          <w:rFonts w:ascii="仿宋_GB2312" w:hAnsi="仿宋_GB2312" w:eastAsia="仿宋_GB2312" w:cs="仿宋_GB2312"/>
          <w:color w:val="auto"/>
          <w:highlight w:val="none"/>
        </w:rPr>
        <w:t>采购包1：综合评分法</w:t>
      </w:r>
    </w:p>
    <w:p>
      <w:pPr>
        <w:pStyle w:val="8"/>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pPr>
        <w:pStyle w:val="8"/>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8"/>
        <w:jc w:val="both"/>
        <w:rPr>
          <w:color w:val="auto"/>
          <w:highlight w:val="none"/>
        </w:rPr>
      </w:pPr>
      <w:r>
        <w:rPr>
          <w:rFonts w:ascii="仿宋_GB2312" w:hAnsi="仿宋_GB2312" w:eastAsia="仿宋_GB2312" w:cs="仿宋_GB2312"/>
          <w:color w:val="auto"/>
          <w:highlight w:val="none"/>
        </w:rPr>
        <w:t>各项评审因素的设置如下：</w:t>
      </w:r>
    </w:p>
    <w:p>
      <w:pPr>
        <w:pStyle w:val="8"/>
        <w:jc w:val="both"/>
        <w:rPr>
          <w:color w:val="auto"/>
          <w:highlight w:val="none"/>
        </w:rPr>
      </w:pPr>
      <w:r>
        <w:rPr>
          <w:rFonts w:ascii="仿宋_GB2312" w:hAnsi="仿宋_GB2312" w:eastAsia="仿宋_GB2312" w:cs="仿宋_GB2312"/>
          <w:color w:val="auto"/>
          <w:highlight w:val="none"/>
        </w:rPr>
        <w:t>价格项（F1×A1）满分为10.0000分</w:t>
      </w:r>
    </w:p>
    <w:p>
      <w:pPr>
        <w:pStyle w:val="8"/>
        <w:jc w:val="both"/>
        <w:rPr>
          <w:color w:val="auto"/>
          <w:highlight w:val="none"/>
        </w:rPr>
      </w:pPr>
      <w:r>
        <w:rPr>
          <w:rFonts w:ascii="仿宋_GB2312" w:hAnsi="仿宋_GB2312" w:eastAsia="仿宋_GB2312" w:cs="仿宋_GB2312"/>
          <w:color w:val="auto"/>
          <w:highlight w:val="none"/>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pPr>
        <w:pStyle w:val="8"/>
        <w:jc w:val="both"/>
        <w:rPr>
          <w:color w:val="auto"/>
          <w:highlight w:val="none"/>
        </w:rPr>
      </w:pPr>
      <w:r>
        <w:rPr>
          <w:rFonts w:ascii="仿宋_GB2312" w:hAnsi="仿宋_GB2312" w:eastAsia="仿宋_GB2312" w:cs="仿宋_GB2312"/>
          <w:color w:val="auto"/>
          <w:highlight w:val="none"/>
        </w:rPr>
        <w:t>价格扣除的规则如下：</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both"/>
              <w:rPr>
                <w:color w:val="auto"/>
                <w:highlight w:val="none"/>
              </w:rPr>
            </w:pPr>
            <w:r>
              <w:rPr>
                <w:rFonts w:ascii="仿宋_GB2312" w:hAnsi="仿宋_GB2312" w:eastAsia="仿宋_GB2312" w:cs="仿宋_GB2312"/>
                <w:color w:val="auto"/>
                <w:highlight w:val="none"/>
              </w:rPr>
              <w:t>项目</w:t>
            </w:r>
          </w:p>
        </w:tc>
        <w:tc>
          <w:tcPr>
            <w:tcW w:w="1661" w:type="dxa"/>
          </w:tcPr>
          <w:p>
            <w:pPr>
              <w:pStyle w:val="8"/>
              <w:jc w:val="both"/>
              <w:rPr>
                <w:color w:val="auto"/>
                <w:highlight w:val="none"/>
              </w:rPr>
            </w:pPr>
            <w:r>
              <w:rPr>
                <w:rFonts w:ascii="仿宋_GB2312" w:hAnsi="仿宋_GB2312" w:eastAsia="仿宋_GB2312" w:cs="仿宋_GB2312"/>
                <w:color w:val="auto"/>
                <w:highlight w:val="none"/>
              </w:rPr>
              <w:t>适用对象</w:t>
            </w:r>
          </w:p>
        </w:tc>
        <w:tc>
          <w:tcPr>
            <w:tcW w:w="831" w:type="dxa"/>
          </w:tcPr>
          <w:p>
            <w:pPr>
              <w:pStyle w:val="8"/>
              <w:jc w:val="both"/>
              <w:rPr>
                <w:color w:val="auto"/>
                <w:highlight w:val="none"/>
              </w:rPr>
            </w:pPr>
            <w:r>
              <w:rPr>
                <w:rFonts w:ascii="仿宋_GB2312" w:hAnsi="仿宋_GB2312" w:eastAsia="仿宋_GB2312" w:cs="仿宋_GB2312"/>
                <w:color w:val="auto"/>
                <w:highlight w:val="none"/>
              </w:rPr>
              <w:t>比例</w:t>
            </w:r>
          </w:p>
        </w:tc>
        <w:tc>
          <w:tcPr>
            <w:tcW w:w="4153" w:type="dxa"/>
          </w:tcPr>
          <w:p>
            <w:pPr>
              <w:pStyle w:val="8"/>
              <w:jc w:val="both"/>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pPr>
              <w:pStyle w:val="8"/>
              <w:jc w:val="left"/>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pPr>
              <w:pStyle w:val="8"/>
              <w:jc w:val="right"/>
              <w:rPr>
                <w:color w:val="auto"/>
                <w:highlight w:val="none"/>
              </w:rPr>
            </w:pPr>
            <w:r>
              <w:rPr>
                <w:rFonts w:ascii="仿宋_GB2312" w:hAnsi="仿宋_GB2312" w:eastAsia="仿宋_GB2312" w:cs="仿宋_GB2312"/>
                <w:color w:val="auto"/>
                <w:highlight w:val="none"/>
              </w:rPr>
              <w:t>15.00%</w:t>
            </w:r>
          </w:p>
        </w:tc>
        <w:tc>
          <w:tcPr>
            <w:tcW w:w="4153" w:type="dxa"/>
          </w:tcPr>
          <w:p>
            <w:pPr>
              <w:pStyle w:val="8"/>
              <w:jc w:val="left"/>
              <w:rPr>
                <w:color w:val="auto"/>
                <w:highlight w:val="none"/>
              </w:rPr>
            </w:pPr>
            <w:r>
              <w:rPr>
                <w:rFonts w:ascii="仿宋_GB2312" w:hAnsi="仿宋_GB2312" w:eastAsia="仿宋_GB2312" w:cs="仿宋_GB2312"/>
                <w:color w:val="auto"/>
                <w:highlight w:val="none"/>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服务类采购项目，采购标的对应的中小企业划分标准所属行业详见“采购标的一览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vAlign w:val="top"/>
          </w:tcPr>
          <w:p>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联合协议或者分包</w:t>
            </w:r>
          </w:p>
        </w:tc>
        <w:tc>
          <w:tcPr>
            <w:tcW w:w="831" w:type="dxa"/>
            <w:vAlign w:val="top"/>
          </w:tcPr>
          <w:p>
            <w:pPr>
              <w:pStyle w:val="8"/>
              <w:jc w:val="righ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6.00%</w:t>
            </w:r>
          </w:p>
        </w:tc>
        <w:tc>
          <w:tcPr>
            <w:tcW w:w="4153" w:type="dxa"/>
            <w:vAlign w:val="top"/>
          </w:tcPr>
          <w:p>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1、联合协议或分包意向协议约定小微企业的合同份额占到合同总金额 30%以上的，对联合体或者大中型企业的报价给予 5%-6%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pPr>
        <w:pStyle w:val="8"/>
        <w:jc w:val="both"/>
        <w:rPr>
          <w:color w:val="auto"/>
          <w:highlight w:val="none"/>
        </w:rPr>
      </w:pPr>
      <w:r>
        <w:rPr>
          <w:rFonts w:ascii="仿宋_GB2312" w:hAnsi="仿宋_GB2312" w:eastAsia="仿宋_GB2312" w:cs="仿宋_GB2312"/>
          <w:color w:val="auto"/>
          <w:highlight w:val="none"/>
        </w:rPr>
        <w:t>其他：无</w:t>
      </w:r>
    </w:p>
    <w:p>
      <w:pPr>
        <w:pStyle w:val="8"/>
        <w:jc w:val="both"/>
        <w:rPr>
          <w:color w:val="auto"/>
          <w:highlight w:val="none"/>
        </w:rPr>
      </w:pPr>
      <w:r>
        <w:rPr>
          <w:rFonts w:ascii="仿宋_GB2312" w:hAnsi="仿宋_GB2312" w:eastAsia="仿宋_GB2312" w:cs="仿宋_GB2312"/>
          <w:color w:val="auto"/>
          <w:highlight w:val="none"/>
        </w:rPr>
        <w:t>技术项（F2×A2）满分为71.0000分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23"/>
        <w:gridCol w:w="795"/>
        <w:gridCol w:w="1350"/>
        <w:gridCol w:w="44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7" w:hRule="atLeast"/>
        </w:trPr>
        <w:tc>
          <w:tcPr>
            <w:tcW w:w="1723" w:type="dxa"/>
          </w:tcPr>
          <w:p>
            <w:pPr>
              <w:pStyle w:val="8"/>
              <w:jc w:val="center"/>
              <w:rPr>
                <w:color w:val="auto"/>
                <w:highlight w:val="none"/>
              </w:rPr>
            </w:pPr>
            <w:r>
              <w:rPr>
                <w:rFonts w:ascii="仿宋_GB2312" w:hAnsi="仿宋_GB2312" w:eastAsia="仿宋_GB2312" w:cs="仿宋_GB2312"/>
                <w:color w:val="auto"/>
                <w:highlight w:val="none"/>
              </w:rPr>
              <w:t>项目</w:t>
            </w:r>
          </w:p>
        </w:tc>
        <w:tc>
          <w:tcPr>
            <w:tcW w:w="795" w:type="dxa"/>
          </w:tcPr>
          <w:p>
            <w:pPr>
              <w:pStyle w:val="8"/>
              <w:jc w:val="center"/>
              <w:rPr>
                <w:color w:val="auto"/>
                <w:highlight w:val="none"/>
              </w:rPr>
            </w:pPr>
            <w:r>
              <w:rPr>
                <w:rFonts w:ascii="仿宋_GB2312" w:hAnsi="仿宋_GB2312" w:eastAsia="仿宋_GB2312" w:cs="仿宋_GB2312"/>
                <w:color w:val="auto"/>
                <w:highlight w:val="none"/>
              </w:rPr>
              <w:t>分值</w:t>
            </w:r>
          </w:p>
        </w:tc>
        <w:tc>
          <w:tcPr>
            <w:tcW w:w="1350" w:type="dxa"/>
          </w:tcPr>
          <w:p>
            <w:pPr>
              <w:pStyle w:val="8"/>
              <w:jc w:val="center"/>
              <w:rPr>
                <w:color w:val="auto"/>
                <w:highlight w:val="none"/>
              </w:rPr>
            </w:pPr>
            <w:r>
              <w:rPr>
                <w:rFonts w:ascii="仿宋_GB2312" w:hAnsi="仿宋_GB2312" w:eastAsia="仿宋_GB2312" w:cs="仿宋_GB2312"/>
                <w:color w:val="auto"/>
                <w:highlight w:val="none"/>
              </w:rPr>
              <w:t>是否客观项</w:t>
            </w:r>
          </w:p>
        </w:tc>
        <w:tc>
          <w:tcPr>
            <w:tcW w:w="4439" w:type="dxa"/>
          </w:tcPr>
          <w:p>
            <w:pPr>
              <w:pStyle w:val="8"/>
              <w:jc w:val="center"/>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vAlign w:val="center"/>
          </w:tcPr>
          <w:p>
            <w:pPr>
              <w:pStyle w:val="8"/>
              <w:jc w:val="center"/>
              <w:rPr>
                <w:color w:val="auto"/>
                <w:highlight w:val="none"/>
              </w:rPr>
            </w:pPr>
            <w:r>
              <w:rPr>
                <w:rFonts w:ascii="仿宋_GB2312" w:hAnsi="仿宋_GB2312" w:eastAsia="仿宋_GB2312" w:cs="仿宋_GB2312"/>
                <w:color w:val="auto"/>
                <w:highlight w:val="none"/>
              </w:rPr>
              <w:t>技术符合性</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56.00</w:t>
            </w:r>
          </w:p>
        </w:tc>
        <w:tc>
          <w:tcPr>
            <w:tcW w:w="1350"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9" w:type="dxa"/>
          </w:tcPr>
          <w:p>
            <w:pPr>
              <w:pStyle w:val="8"/>
              <w:jc w:val="both"/>
              <w:rPr>
                <w:color w:val="auto"/>
                <w:highlight w:val="none"/>
              </w:rPr>
            </w:pPr>
            <w:r>
              <w:rPr>
                <w:rFonts w:ascii="仿宋_GB2312" w:hAnsi="仿宋_GB2312" w:eastAsia="仿宋_GB2312" w:cs="仿宋_GB2312"/>
                <w:color w:val="auto"/>
                <w:highlight w:val="none"/>
              </w:rPr>
              <w:t>根据投标人针对招标文件《招标内容及要求》中“二、技术和服务要求”的各项技术要求逐项应答情况并结合相关佐证材料（若有）由评委进行评分：（1）带“★”号为不可负偏离的实质性条款（共计</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项），若存在任意一条负偏离的，视为无效投标； （2）以“评审指标”标注的条款【（共计2</w:t>
            </w:r>
            <w:r>
              <w:rPr>
                <w:rFonts w:hint="eastAsia" w:ascii="仿宋_GB2312" w:hAnsi="仿宋_GB2312" w:eastAsia="仿宋_GB2312" w:cs="仿宋_GB2312"/>
                <w:color w:val="auto"/>
                <w:highlight w:val="none"/>
                <w:lang w:val="en-US" w:eastAsia="zh-CN"/>
              </w:rPr>
              <w:t>8</w:t>
            </w:r>
            <w:r>
              <w:rPr>
                <w:rFonts w:ascii="仿宋_GB2312" w:hAnsi="仿宋_GB2312" w:eastAsia="仿宋_GB2312" w:cs="仿宋_GB2312"/>
                <w:color w:val="auto"/>
                <w:highlight w:val="none"/>
              </w:rPr>
              <w:t>条，序号1-序号2</w:t>
            </w:r>
            <w:r>
              <w:rPr>
                <w:rFonts w:hint="eastAsia" w:ascii="仿宋_GB2312" w:hAnsi="仿宋_GB2312" w:eastAsia="仿宋_GB2312" w:cs="仿宋_GB2312"/>
                <w:color w:val="auto"/>
                <w:highlight w:val="none"/>
                <w:lang w:val="en-US" w:eastAsia="zh-CN"/>
              </w:rPr>
              <w:t>8</w:t>
            </w:r>
            <w:r>
              <w:rPr>
                <w:rFonts w:ascii="仿宋_GB2312" w:hAnsi="仿宋_GB2312" w:eastAsia="仿宋_GB2312" w:cs="仿宋_GB2312"/>
                <w:color w:val="auto"/>
                <w:highlight w:val="none"/>
              </w:rPr>
              <w:t>项）】，每负偏离一项扣2分，正偏离不加分。 【注：招标文件中技术指标若有要求投标人提供相应佐证材料的，投标人未提供相应佐证材料或者投标人的响应承诺与其佐证材料不一致的，评标委员会将以不利于投标人的内容为准进行评审(负偏离)】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vAlign w:val="center"/>
          </w:tcPr>
          <w:p>
            <w:pPr>
              <w:pStyle w:val="8"/>
              <w:jc w:val="center"/>
              <w:rPr>
                <w:color w:val="auto"/>
                <w:highlight w:val="none"/>
              </w:rPr>
            </w:pPr>
            <w:r>
              <w:rPr>
                <w:rFonts w:ascii="仿宋_GB2312" w:hAnsi="仿宋_GB2312" w:eastAsia="仿宋_GB2312" w:cs="仿宋_GB2312"/>
                <w:color w:val="auto"/>
                <w:highlight w:val="none"/>
              </w:rPr>
              <w:t>省级山洪数据审核汇集技术方案</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50"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9" w:type="dxa"/>
          </w:tcPr>
          <w:p>
            <w:pPr>
              <w:pStyle w:val="8"/>
              <w:jc w:val="both"/>
              <w:rPr>
                <w:color w:val="auto"/>
                <w:highlight w:val="none"/>
              </w:rPr>
            </w:pPr>
            <w:r>
              <w:rPr>
                <w:rFonts w:ascii="仿宋_GB2312" w:hAnsi="仿宋_GB2312" w:eastAsia="仿宋_GB2312" w:cs="仿宋_GB2312"/>
                <w:color w:val="auto"/>
                <w:highlight w:val="none"/>
              </w:rPr>
              <w:t>根据投标人提供的省级山洪数据审核汇集技术方案（包含但不限于需求分析、技术路线、实施流程、实施难点与应对措施等内容）由评委进行评分： （1）方案包含的要点齐全无缺漏项、内容与要点相符、每个要点均有展开详细的阐述且能够适用于本项目得3分； （2）方案所包含的要点齐全、内容与要点相符、每个要点均有展开阐述（没有特别具体）但基本能够适用于本项目的得2.8分； （3）方案所包含的要点齐全、内容与要点相符但仅有纲要、内容简略，未展开详细阐述但基本能够适用于本项目的得2.5分； 未提供方案或所提供方案所包含的要点有缺漏、未提供或内容存在明显错误、内容明显不适用于本项目需求的均不得分。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vAlign w:val="center"/>
          </w:tcPr>
          <w:p>
            <w:pPr>
              <w:pStyle w:val="8"/>
              <w:jc w:val="center"/>
              <w:rPr>
                <w:color w:val="auto"/>
                <w:highlight w:val="none"/>
              </w:rPr>
            </w:pPr>
            <w:r>
              <w:rPr>
                <w:rFonts w:ascii="仿宋_GB2312" w:hAnsi="仿宋_GB2312" w:eastAsia="仿宋_GB2312" w:cs="仿宋_GB2312"/>
                <w:color w:val="auto"/>
                <w:highlight w:val="none"/>
              </w:rPr>
              <w:t>测雨雷达数据汇集技术方案</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50"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9" w:type="dxa"/>
          </w:tcPr>
          <w:p>
            <w:pPr>
              <w:pStyle w:val="8"/>
              <w:jc w:val="both"/>
              <w:rPr>
                <w:color w:val="auto"/>
                <w:highlight w:val="none"/>
              </w:rPr>
            </w:pPr>
            <w:r>
              <w:rPr>
                <w:rFonts w:ascii="仿宋_GB2312" w:hAnsi="仿宋_GB2312" w:eastAsia="仿宋_GB2312" w:cs="仿宋_GB2312"/>
                <w:color w:val="auto"/>
                <w:highlight w:val="none"/>
              </w:rPr>
              <w:t>根据投标人提供的测雨雷达数据汇集技术方案（包含但不限于需求分析、技术路线、实施流程、实施难点与应对措施等内容），由评委进行评分： （1）方案包含的要点齐全无缺漏项、内容与要点相符、每个要点均有展开详细的阐述且能够适用于本项目得3分； （2）方案所包含的要点齐全、内容与要点相符、每个要点均有展开阐述（没有特别具体）但基本能够适用于本项目的得2.8分； （3）方案所包含的要点齐全、内容与要点相符但仅有纲要、内容简略，未展开详细阐述但基本能够适用于本项目的得2.5分； 未提供方案或所提供方案包含的要点有缺漏、未提供或内容存在明显错误、内容明显不适用于本项目需求的均不得分。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vAlign w:val="center"/>
          </w:tcPr>
          <w:p>
            <w:pPr>
              <w:pStyle w:val="8"/>
              <w:jc w:val="center"/>
              <w:rPr>
                <w:color w:val="auto"/>
                <w:highlight w:val="none"/>
              </w:rPr>
            </w:pPr>
            <w:r>
              <w:rPr>
                <w:rFonts w:ascii="仿宋_GB2312" w:hAnsi="仿宋_GB2312" w:eastAsia="仿宋_GB2312" w:cs="仿宋_GB2312"/>
                <w:color w:val="auto"/>
                <w:highlight w:val="none"/>
              </w:rPr>
              <w:t>山洪灾害图册绘制技术方案</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50"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9" w:type="dxa"/>
          </w:tcPr>
          <w:p>
            <w:pPr>
              <w:pStyle w:val="8"/>
              <w:jc w:val="both"/>
              <w:rPr>
                <w:color w:val="auto"/>
                <w:highlight w:val="none"/>
              </w:rPr>
            </w:pPr>
            <w:r>
              <w:rPr>
                <w:rFonts w:ascii="仿宋_GB2312" w:hAnsi="仿宋_GB2312" w:eastAsia="仿宋_GB2312" w:cs="仿宋_GB2312"/>
                <w:color w:val="auto"/>
                <w:highlight w:val="none"/>
              </w:rPr>
              <w:t>根据投标人提供的山洪灾害图册绘制技术方案（包含但不限于需求分析、技术路线、实施流程、实施难点与应对措施等内容），由评委进行评分： （1）方案包含的要点齐全无缺漏项、内容与要点相符、每个要点均有展开详细的阐述且能够适用于本项目得3分； （2）方案所包含的要点齐全、内容与要点相符、每个要点均有展开阐述（没有特别具体）但基本能够适用于本项目的得2.8分； （3）方案所包含的要点齐全、内容与要点相符但仅有纲要、内容简略，未展开详细阐述但基本能够适用于本项目的得2.5分； 未提供方案或所提供方案包含的要点有缺漏、未提供或内容存在明显错误、内容明显不适用于本项目需求的均不得分。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vAlign w:val="center"/>
          </w:tcPr>
          <w:p>
            <w:pPr>
              <w:pStyle w:val="8"/>
              <w:jc w:val="center"/>
              <w:rPr>
                <w:color w:val="auto"/>
                <w:highlight w:val="none"/>
              </w:rPr>
            </w:pPr>
            <w:r>
              <w:rPr>
                <w:rFonts w:ascii="仿宋_GB2312" w:hAnsi="仿宋_GB2312" w:eastAsia="仿宋_GB2312" w:cs="仿宋_GB2312"/>
                <w:color w:val="auto"/>
                <w:highlight w:val="none"/>
              </w:rPr>
              <w:t>重点、难点分析</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50"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9" w:type="dxa"/>
          </w:tcPr>
          <w:p>
            <w:pPr>
              <w:pStyle w:val="8"/>
              <w:jc w:val="both"/>
              <w:rPr>
                <w:color w:val="auto"/>
                <w:highlight w:val="none"/>
              </w:rPr>
            </w:pPr>
            <w:r>
              <w:rPr>
                <w:rFonts w:ascii="仿宋_GB2312" w:hAnsi="仿宋_GB2312" w:eastAsia="仿宋_GB2312" w:cs="仿宋_GB2312"/>
                <w:color w:val="auto"/>
                <w:highlight w:val="none"/>
              </w:rPr>
              <w:t>根据投标人提供的对本项目重点、难点分析由评委进行评分： （1）方案包含的要点齐全无缺漏项、内容与要点相符、每个要点均有展开详细的阐述且能够适用于本项目得3分； （2）方案所包含的要点齐全、内容与要点相符、每个要点均有展开阐述（没有特别具体）但基本能够适用于本项目的得2.8分； （3）方案所包含的要点齐全、内容与要点相符但仅有纲要、内容简略，未展开详细阐述但基本能够适用于本项目的得2.5分； 未提供方案或所提供方案包含的要点有缺漏、未提供或内容存在明显错误、内容明显不适用于本项目需求的均不得分。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vAlign w:val="center"/>
          </w:tcPr>
          <w:p>
            <w:pPr>
              <w:pStyle w:val="8"/>
              <w:jc w:val="center"/>
              <w:rPr>
                <w:color w:val="auto"/>
                <w:highlight w:val="none"/>
              </w:rPr>
            </w:pPr>
            <w:r>
              <w:rPr>
                <w:rFonts w:ascii="仿宋_GB2312" w:hAnsi="仿宋_GB2312" w:eastAsia="仿宋_GB2312" w:cs="仿宋_GB2312"/>
                <w:color w:val="auto"/>
                <w:highlight w:val="none"/>
              </w:rPr>
              <w:t>项目管理方案</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50"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9" w:type="dxa"/>
          </w:tcPr>
          <w:p>
            <w:pPr>
              <w:pStyle w:val="8"/>
              <w:jc w:val="both"/>
              <w:rPr>
                <w:color w:val="auto"/>
                <w:highlight w:val="none"/>
              </w:rPr>
            </w:pPr>
            <w:r>
              <w:rPr>
                <w:rFonts w:ascii="仿宋_GB2312" w:hAnsi="仿宋_GB2312" w:eastAsia="仿宋_GB2312" w:cs="仿宋_GB2312"/>
                <w:color w:val="auto"/>
                <w:highlight w:val="none"/>
              </w:rPr>
              <w:t>根据投标人提供的项目管理方案（包含但不限于项目组织架构、团队人员配备、实施进度安排、质量管理等）由评委进行评分： （1）方案包含的要点齐全无缺漏项、内容与要点相符、每个要点均有展开详细的阐述且能够适用于本项目得3分； （2）方案所包含的要点齐全、内容与要点相符、每个要点均有展开阐述（没有特别具体）但基本能够适用于本项目的得2.8分； （3）每个要点均有展开阐述（没有特别具体）但基本能够适用于本项目的得2.5分； 未提供方案或所提供方案包含的要点有缺漏、未提供或内容存在明显错误、内容明显不适用于本项目需求的均不得分。</w:t>
            </w:r>
          </w:p>
        </w:tc>
      </w:tr>
    </w:tbl>
    <w:p>
      <w:pPr>
        <w:pStyle w:val="8"/>
        <w:jc w:val="both"/>
        <w:rPr>
          <w:color w:val="auto"/>
          <w:highlight w:val="none"/>
        </w:rPr>
      </w:pPr>
      <w:r>
        <w:rPr>
          <w:rFonts w:ascii="仿宋_GB2312" w:hAnsi="仿宋_GB2312" w:eastAsia="仿宋_GB2312" w:cs="仿宋_GB2312"/>
          <w:color w:val="auto"/>
          <w:highlight w:val="none"/>
        </w:rPr>
        <w:t>商务项（F3×A3）满分为19.0000分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29"/>
        <w:gridCol w:w="795"/>
        <w:gridCol w:w="1335"/>
        <w:gridCol w:w="44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7" w:hRule="atLeast"/>
        </w:trPr>
        <w:tc>
          <w:tcPr>
            <w:tcW w:w="1729" w:type="dxa"/>
          </w:tcPr>
          <w:p>
            <w:pPr>
              <w:pStyle w:val="8"/>
              <w:jc w:val="center"/>
              <w:rPr>
                <w:color w:val="auto"/>
                <w:highlight w:val="none"/>
              </w:rPr>
            </w:pPr>
            <w:r>
              <w:rPr>
                <w:rFonts w:ascii="仿宋_GB2312" w:hAnsi="仿宋_GB2312" w:eastAsia="仿宋_GB2312" w:cs="仿宋_GB2312"/>
                <w:color w:val="auto"/>
                <w:highlight w:val="none"/>
              </w:rPr>
              <w:t>项目</w:t>
            </w:r>
          </w:p>
        </w:tc>
        <w:tc>
          <w:tcPr>
            <w:tcW w:w="795" w:type="dxa"/>
          </w:tcPr>
          <w:p>
            <w:pPr>
              <w:pStyle w:val="8"/>
              <w:jc w:val="center"/>
              <w:rPr>
                <w:color w:val="auto"/>
                <w:highlight w:val="none"/>
              </w:rPr>
            </w:pPr>
            <w:r>
              <w:rPr>
                <w:rFonts w:ascii="仿宋_GB2312" w:hAnsi="仿宋_GB2312" w:eastAsia="仿宋_GB2312" w:cs="仿宋_GB2312"/>
                <w:color w:val="auto"/>
                <w:highlight w:val="none"/>
              </w:rPr>
              <w:t>分值</w:t>
            </w:r>
          </w:p>
        </w:tc>
        <w:tc>
          <w:tcPr>
            <w:tcW w:w="1335" w:type="dxa"/>
          </w:tcPr>
          <w:p>
            <w:pPr>
              <w:pStyle w:val="8"/>
              <w:jc w:val="center"/>
              <w:rPr>
                <w:color w:val="auto"/>
                <w:highlight w:val="none"/>
              </w:rPr>
            </w:pPr>
            <w:r>
              <w:rPr>
                <w:rFonts w:ascii="仿宋_GB2312" w:hAnsi="仿宋_GB2312" w:eastAsia="仿宋_GB2312" w:cs="仿宋_GB2312"/>
                <w:color w:val="auto"/>
                <w:highlight w:val="none"/>
              </w:rPr>
              <w:t>是否客观项</w:t>
            </w:r>
          </w:p>
        </w:tc>
        <w:tc>
          <w:tcPr>
            <w:tcW w:w="4448" w:type="dxa"/>
          </w:tcPr>
          <w:p>
            <w:pPr>
              <w:pStyle w:val="8"/>
              <w:jc w:val="center"/>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项目负责人</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2.00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48" w:type="dxa"/>
          </w:tcPr>
          <w:p>
            <w:pPr>
              <w:pStyle w:val="8"/>
              <w:jc w:val="left"/>
              <w:rPr>
                <w:color w:val="auto"/>
                <w:highlight w:val="none"/>
              </w:rPr>
            </w:pPr>
            <w:r>
              <w:rPr>
                <w:rFonts w:ascii="仿宋_GB2312" w:hAnsi="仿宋_GB2312" w:eastAsia="仿宋_GB2312" w:cs="仿宋_GB2312"/>
                <w:color w:val="auto"/>
                <w:highlight w:val="none"/>
              </w:rPr>
              <w:t>拟派本项目的项目负责人具有信息系统项目管理相关专业的高级职称证书的得2分。 注：提供证书复印件及本单位投标截止前（投标当月不算）近6个月中任一月社保证明材料复印件并加盖投标人单位公章，未提供或提供的材料不符合要求的不得分。（本项评分人员不与其他项评分人员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技术负责人</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2.00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48" w:type="dxa"/>
          </w:tcPr>
          <w:p>
            <w:pPr>
              <w:pStyle w:val="8"/>
              <w:jc w:val="left"/>
              <w:rPr>
                <w:color w:val="auto"/>
                <w:highlight w:val="none"/>
              </w:rPr>
            </w:pPr>
            <w:r>
              <w:rPr>
                <w:rFonts w:ascii="仿宋_GB2312" w:hAnsi="仿宋_GB2312" w:eastAsia="仿宋_GB2312" w:cs="仿宋_GB2312"/>
                <w:color w:val="auto"/>
                <w:highlight w:val="none"/>
              </w:rPr>
              <w:t>拟派本项目的技术负责人具有数据库系统工程师证书的得2分。 注：提供证书复印件及本单位投标截止前（投标当月不算）近6个月中任一月社保证明材料复印件并加盖投标人单位公章，未提供或提供的材料不符合要求的不得分。（本项评分人员不与其他项评分人员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团队人员配置</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48" w:type="dxa"/>
          </w:tcPr>
          <w:p>
            <w:pPr>
              <w:pStyle w:val="8"/>
              <w:jc w:val="left"/>
              <w:rPr>
                <w:color w:val="auto"/>
                <w:highlight w:val="none"/>
              </w:rPr>
            </w:pPr>
            <w:r>
              <w:rPr>
                <w:rFonts w:ascii="仿宋_GB2312" w:hAnsi="仿宋_GB2312" w:eastAsia="仿宋_GB2312" w:cs="仿宋_GB2312"/>
                <w:color w:val="auto"/>
                <w:highlight w:val="none"/>
              </w:rPr>
              <w:t>拟派项目实施团队成员除项目负责人、技术负责人除外，具有计算机相关专业中级及以上职称（至少包含1名需求分析师和1名软件设计师）：7人及以上得3分；4-6人得2分；低于4人或不含1名需求分析师和1名软件设计师的不得分。 注：提供证书复印件及本单位投标截止前（投标当月不算）近6个月中任一月社保证明材料复印件并加盖投标人单位公章，未提供或提供的材料不符合要求的不得分。（本项评分人员不与其他项评分人员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hint="eastAsia" w:ascii="仿宋_GB2312" w:hAnsi="仿宋_GB2312" w:eastAsia="仿宋_GB2312" w:cs="仿宋_GB2312"/>
                <w:color w:val="auto"/>
                <w:highlight w:val="none"/>
                <w:lang w:val="en-US" w:eastAsia="zh-CN"/>
              </w:rPr>
              <w:t>业绩</w:t>
            </w:r>
            <w:r>
              <w:rPr>
                <w:rFonts w:ascii="仿宋_GB2312" w:hAnsi="仿宋_GB2312" w:eastAsia="仿宋_GB2312" w:cs="仿宋_GB2312"/>
                <w:color w:val="auto"/>
                <w:highlight w:val="none"/>
              </w:rPr>
              <w:t>1</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48" w:type="dxa"/>
          </w:tcPr>
          <w:p>
            <w:pPr>
              <w:pStyle w:val="8"/>
              <w:jc w:val="left"/>
              <w:rPr>
                <w:color w:val="auto"/>
                <w:highlight w:val="none"/>
              </w:rPr>
            </w:pPr>
            <w:r>
              <w:rPr>
                <w:rFonts w:ascii="仿宋_GB2312" w:hAnsi="仿宋_GB2312" w:eastAsia="仿宋_GB2312" w:cs="仿宋_GB2312"/>
                <w:color w:val="auto"/>
                <w:highlight w:val="none"/>
              </w:rPr>
              <w:t>投标人自2021年1月1日以来（以合同签订日期为准）完成的山洪、气象类风险普查业绩，包含数据收集汇交、图件绘制、报告编制类似项目，每提供1个得1分，满分3分。 注：提供</w:t>
            </w:r>
            <w:r>
              <w:rPr>
                <w:rFonts w:hint="eastAsia" w:ascii="仿宋_GB2312" w:hAnsi="仿宋_GB2312" w:eastAsia="仿宋_GB2312" w:cs="仿宋_GB2312"/>
                <w:color w:val="auto"/>
                <w:highlight w:val="none"/>
              </w:rPr>
              <w:t>中标</w:t>
            </w:r>
            <w:r>
              <w:rPr>
                <w:rFonts w:hint="eastAsia" w:ascii="仿宋_GB2312" w:hAnsi="仿宋_GB2312" w:eastAsia="仿宋_GB2312" w:cs="仿宋_GB2312"/>
                <w:color w:val="auto"/>
                <w:highlight w:val="none"/>
                <w:lang w:val="en-US" w:eastAsia="zh-CN"/>
              </w:rPr>
              <w:t>/成交</w:t>
            </w:r>
            <w:r>
              <w:rPr>
                <w:rFonts w:hint="eastAsia" w:ascii="仿宋_GB2312" w:hAnsi="仿宋_GB2312" w:eastAsia="仿宋_GB2312" w:cs="仿宋_GB2312"/>
                <w:color w:val="auto"/>
                <w:highlight w:val="none"/>
              </w:rPr>
              <w:t>公告（提供相关网站中标</w:t>
            </w:r>
            <w:r>
              <w:rPr>
                <w:rFonts w:hint="eastAsia" w:ascii="仿宋_GB2312" w:hAnsi="仿宋_GB2312" w:eastAsia="仿宋_GB2312" w:cs="仿宋_GB2312"/>
                <w:color w:val="auto"/>
                <w:highlight w:val="none"/>
                <w:lang w:val="en-US" w:eastAsia="zh-CN"/>
              </w:rPr>
              <w:t>/成交</w:t>
            </w:r>
            <w:r>
              <w:rPr>
                <w:rFonts w:hint="eastAsia" w:ascii="仿宋_GB2312" w:hAnsi="仿宋_GB2312" w:eastAsia="仿宋_GB2312" w:cs="仿宋_GB2312"/>
                <w:color w:val="auto"/>
                <w:highlight w:val="none"/>
              </w:rPr>
              <w:t>公告的下载网页并注明网址）</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中标</w:t>
            </w:r>
            <w:r>
              <w:rPr>
                <w:rFonts w:hint="eastAsia" w:ascii="仿宋_GB2312" w:hAnsi="仿宋_GB2312" w:eastAsia="仿宋_GB2312" w:cs="仿宋_GB2312"/>
                <w:color w:val="auto"/>
                <w:highlight w:val="none"/>
                <w:lang w:val="en-US" w:eastAsia="zh-CN"/>
              </w:rPr>
              <w:t>/成交</w:t>
            </w:r>
            <w:r>
              <w:rPr>
                <w:rFonts w:ascii="仿宋_GB2312" w:hAnsi="仿宋_GB2312" w:eastAsia="仿宋_GB2312" w:cs="仿宋_GB2312"/>
                <w:color w:val="auto"/>
                <w:highlight w:val="none"/>
              </w:rPr>
              <w:t>通知书、合同及验收</w:t>
            </w:r>
            <w:r>
              <w:rPr>
                <w:rFonts w:hint="eastAsia" w:ascii="仿宋_GB2312" w:hAnsi="仿宋_GB2312" w:eastAsia="仿宋_GB2312" w:cs="仿宋_GB2312"/>
                <w:color w:val="auto"/>
                <w:highlight w:val="none"/>
                <w:lang w:val="en-US" w:eastAsia="zh-CN"/>
              </w:rPr>
              <w:t>材料</w:t>
            </w:r>
            <w:r>
              <w:rPr>
                <w:rFonts w:ascii="仿宋_GB2312" w:hAnsi="仿宋_GB2312" w:eastAsia="仿宋_GB2312" w:cs="仿宋_GB2312"/>
                <w:color w:val="auto"/>
                <w:highlight w:val="none"/>
              </w:rPr>
              <w:t>的扫描件并加盖投标人公章，未提供或证明材料不符合要求的不得分。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hint="eastAsia" w:ascii="仿宋_GB2312" w:hAnsi="仿宋_GB2312" w:eastAsia="仿宋_GB2312" w:cs="仿宋_GB2312"/>
                <w:color w:val="auto"/>
                <w:highlight w:val="none"/>
                <w:lang w:val="en-US" w:eastAsia="zh-CN"/>
              </w:rPr>
              <w:t>业绩</w:t>
            </w:r>
            <w:r>
              <w:rPr>
                <w:rFonts w:ascii="仿宋_GB2312" w:hAnsi="仿宋_GB2312" w:eastAsia="仿宋_GB2312" w:cs="仿宋_GB2312"/>
                <w:color w:val="auto"/>
                <w:highlight w:val="none"/>
              </w:rPr>
              <w:t>2</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48" w:type="dxa"/>
          </w:tcPr>
          <w:p>
            <w:pPr>
              <w:pStyle w:val="8"/>
              <w:jc w:val="left"/>
              <w:rPr>
                <w:color w:val="auto"/>
                <w:highlight w:val="none"/>
              </w:rPr>
            </w:pPr>
            <w:r>
              <w:rPr>
                <w:rFonts w:ascii="仿宋_GB2312" w:hAnsi="仿宋_GB2312" w:eastAsia="仿宋_GB2312" w:cs="仿宋_GB2312"/>
                <w:color w:val="auto"/>
                <w:highlight w:val="none"/>
              </w:rPr>
              <w:t>投标人自2021年1月1日以来（以合同签订日期为准）完成的雷达相关</w:t>
            </w:r>
            <w:r>
              <w:rPr>
                <w:rFonts w:hint="eastAsia" w:ascii="仿宋_GB2312" w:hAnsi="仿宋_GB2312" w:eastAsia="仿宋_GB2312" w:cs="仿宋_GB2312"/>
                <w:color w:val="auto"/>
                <w:highlight w:val="none"/>
                <w:lang w:val="en-US" w:eastAsia="zh-CN"/>
              </w:rPr>
              <w:t>软件数据处理</w:t>
            </w:r>
            <w:r>
              <w:rPr>
                <w:rFonts w:ascii="仿宋_GB2312" w:hAnsi="仿宋_GB2312" w:eastAsia="仿宋_GB2312" w:cs="仿宋_GB2312"/>
                <w:color w:val="auto"/>
                <w:highlight w:val="none"/>
              </w:rPr>
              <w:t>项目经验，提供</w:t>
            </w:r>
            <w:r>
              <w:rPr>
                <w:rFonts w:hint="eastAsia" w:ascii="仿宋_GB2312" w:hAnsi="仿宋_GB2312" w:eastAsia="仿宋_GB2312" w:cs="仿宋_GB2312"/>
                <w:color w:val="auto"/>
                <w:highlight w:val="none"/>
                <w:lang w:val="en-US" w:eastAsia="zh-CN"/>
              </w:rPr>
              <w:t>1个</w:t>
            </w:r>
            <w:r>
              <w:rPr>
                <w:rFonts w:ascii="仿宋_GB2312" w:hAnsi="仿宋_GB2312" w:eastAsia="仿宋_GB2312" w:cs="仿宋_GB2312"/>
                <w:color w:val="auto"/>
                <w:highlight w:val="none"/>
              </w:rPr>
              <w:t>的得</w:t>
            </w:r>
            <w:r>
              <w:rPr>
                <w:rFonts w:hint="eastAsia" w:ascii="仿宋_GB2312" w:hAnsi="仿宋_GB2312" w:eastAsia="仿宋_GB2312" w:cs="仿宋_GB2312"/>
                <w:color w:val="auto"/>
                <w:highlight w:val="none"/>
                <w:lang w:val="en-US" w:eastAsia="zh-CN"/>
              </w:rPr>
              <w:t>1.5</w:t>
            </w:r>
            <w:r>
              <w:rPr>
                <w:rFonts w:ascii="仿宋_GB2312" w:hAnsi="仿宋_GB2312" w:eastAsia="仿宋_GB2312" w:cs="仿宋_GB2312"/>
                <w:color w:val="auto"/>
                <w:highlight w:val="none"/>
              </w:rPr>
              <w:t>分，满分3分。 注：提供</w:t>
            </w:r>
            <w:r>
              <w:rPr>
                <w:rFonts w:hint="eastAsia" w:ascii="仿宋_GB2312" w:hAnsi="仿宋_GB2312" w:eastAsia="仿宋_GB2312" w:cs="仿宋_GB2312"/>
                <w:color w:val="auto"/>
                <w:highlight w:val="none"/>
              </w:rPr>
              <w:t>中标</w:t>
            </w:r>
            <w:r>
              <w:rPr>
                <w:rFonts w:hint="eastAsia" w:ascii="仿宋_GB2312" w:hAnsi="仿宋_GB2312" w:eastAsia="仿宋_GB2312" w:cs="仿宋_GB2312"/>
                <w:color w:val="auto"/>
                <w:highlight w:val="none"/>
                <w:lang w:val="en-US" w:eastAsia="zh-CN"/>
              </w:rPr>
              <w:t>/成交</w:t>
            </w:r>
            <w:r>
              <w:rPr>
                <w:rFonts w:hint="eastAsia" w:ascii="仿宋_GB2312" w:hAnsi="仿宋_GB2312" w:eastAsia="仿宋_GB2312" w:cs="仿宋_GB2312"/>
                <w:color w:val="auto"/>
                <w:highlight w:val="none"/>
              </w:rPr>
              <w:t>公告（提供相关网站中标</w:t>
            </w:r>
            <w:r>
              <w:rPr>
                <w:rFonts w:hint="eastAsia" w:ascii="仿宋_GB2312" w:hAnsi="仿宋_GB2312" w:eastAsia="仿宋_GB2312" w:cs="仿宋_GB2312"/>
                <w:color w:val="auto"/>
                <w:highlight w:val="none"/>
                <w:lang w:val="en-US" w:eastAsia="zh-CN"/>
              </w:rPr>
              <w:t>/成交</w:t>
            </w:r>
            <w:r>
              <w:rPr>
                <w:rFonts w:hint="eastAsia" w:ascii="仿宋_GB2312" w:hAnsi="仿宋_GB2312" w:eastAsia="仿宋_GB2312" w:cs="仿宋_GB2312"/>
                <w:color w:val="auto"/>
                <w:highlight w:val="none"/>
              </w:rPr>
              <w:t>公告的下载网页并注明网址）</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中标通知书、合同及验收</w:t>
            </w:r>
            <w:r>
              <w:rPr>
                <w:rFonts w:hint="eastAsia" w:ascii="仿宋_GB2312" w:hAnsi="仿宋_GB2312" w:eastAsia="仿宋_GB2312" w:cs="仿宋_GB2312"/>
                <w:color w:val="auto"/>
                <w:highlight w:val="none"/>
                <w:lang w:val="en-US" w:eastAsia="zh-CN"/>
              </w:rPr>
              <w:t>材料</w:t>
            </w:r>
            <w:r>
              <w:rPr>
                <w:rFonts w:ascii="仿宋_GB2312" w:hAnsi="仿宋_GB2312" w:eastAsia="仿宋_GB2312" w:cs="仿宋_GB2312"/>
                <w:color w:val="auto"/>
                <w:highlight w:val="none"/>
              </w:rPr>
              <w:t>的扫描件并加盖投标人公章，未提供或提供的材料不符合要求的不得分。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服务响应承诺</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48" w:type="dxa"/>
          </w:tcPr>
          <w:p>
            <w:pPr>
              <w:pStyle w:val="8"/>
              <w:jc w:val="left"/>
              <w:rPr>
                <w:color w:val="auto"/>
                <w:highlight w:val="none"/>
              </w:rPr>
            </w:pPr>
            <w:r>
              <w:rPr>
                <w:rFonts w:ascii="仿宋_GB2312" w:hAnsi="仿宋_GB2312" w:eastAsia="仿宋_GB2312" w:cs="仿宋_GB2312"/>
                <w:color w:val="auto"/>
                <w:highlight w:val="none"/>
              </w:rPr>
              <w:t>投标人承诺服务响应方面提供售后服务期内的7×24小时电话技术支持，电话支持无法解决的问题必须提供2小时之内到达的现场技术支持。投标人按本项要求提供承诺函的得3分。 注：提供承诺函（格式自拟）并加盖公章，未提供或提供的材料不符合要求不得分。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bookmarkStart w:id="0" w:name="OLE_LINK3" w:colFirst="0" w:colLast="3"/>
            <w:r>
              <w:rPr>
                <w:rFonts w:ascii="仿宋_GB2312" w:hAnsi="仿宋_GB2312" w:eastAsia="仿宋_GB2312" w:cs="仿宋_GB2312"/>
                <w:color w:val="auto"/>
                <w:highlight w:val="none"/>
              </w:rPr>
              <w:t>售后服务期限</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48" w:type="dxa"/>
          </w:tcPr>
          <w:p>
            <w:pPr>
              <w:pStyle w:val="8"/>
              <w:jc w:val="left"/>
              <w:rPr>
                <w:color w:val="auto"/>
                <w:highlight w:val="none"/>
              </w:rPr>
            </w:pPr>
            <w:r>
              <w:rPr>
                <w:rFonts w:ascii="仿宋_GB2312" w:hAnsi="仿宋_GB2312" w:eastAsia="仿宋_GB2312" w:cs="仿宋_GB2312"/>
                <w:color w:val="auto"/>
                <w:highlight w:val="none"/>
              </w:rPr>
              <w:t>在提供项目采购要求的1年售后服务期基础上，投标人承诺延长售后服务期，每延长3个月得0.5分，最多得3分。 注：提供承诺函（格式自拟）并加盖公章，承诺函中应明确服务期限等内容，未提供或提供的材料不符合要求不得分。</w:t>
            </w:r>
          </w:p>
        </w:tc>
      </w:tr>
      <w:bookmarkEnd w:id="0"/>
    </w:tbl>
    <w:p>
      <w:pPr>
        <w:pStyle w:val="8"/>
        <w:jc w:val="both"/>
        <w:rPr>
          <w:color w:val="auto"/>
          <w:highlight w:val="none"/>
        </w:rPr>
      </w:pPr>
      <w:r>
        <w:rPr>
          <w:rFonts w:ascii="仿宋_GB2312" w:hAnsi="仿宋_GB2312" w:eastAsia="仿宋_GB2312" w:cs="仿宋_GB2312"/>
          <w:color w:val="auto"/>
          <w:highlight w:val="none"/>
        </w:rPr>
        <w:t>异常低价审查</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4"/>
        <w:gridCol w:w="65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tcPr>
          <w:p>
            <w:pPr>
              <w:pStyle w:val="8"/>
              <w:jc w:val="both"/>
              <w:rPr>
                <w:color w:val="auto"/>
                <w:highlight w:val="none"/>
              </w:rPr>
            </w:pPr>
            <w:r>
              <w:rPr>
                <w:rFonts w:ascii="仿宋_GB2312" w:hAnsi="仿宋_GB2312" w:eastAsia="仿宋_GB2312" w:cs="仿宋_GB2312"/>
                <w:color w:val="auto"/>
                <w:highlight w:val="none"/>
              </w:rPr>
              <w:t>项目</w:t>
            </w:r>
          </w:p>
        </w:tc>
        <w:tc>
          <w:tcPr>
            <w:tcW w:w="6562" w:type="dxa"/>
          </w:tcPr>
          <w:p>
            <w:pPr>
              <w:pStyle w:val="8"/>
              <w:jc w:val="both"/>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tcPr>
          <w:p>
            <w:pPr>
              <w:pStyle w:val="8"/>
              <w:jc w:val="left"/>
              <w:rPr>
                <w:color w:val="auto"/>
                <w:highlight w:val="none"/>
              </w:rPr>
            </w:pPr>
            <w:r>
              <w:rPr>
                <w:rFonts w:ascii="仿宋_GB2312" w:hAnsi="仿宋_GB2312" w:eastAsia="仿宋_GB2312" w:cs="仿宋_GB2312"/>
                <w:color w:val="auto"/>
                <w:highlight w:val="none"/>
              </w:rPr>
              <w:t>异常低价审查</w:t>
            </w:r>
          </w:p>
        </w:tc>
        <w:tc>
          <w:tcPr>
            <w:tcW w:w="6562" w:type="dxa"/>
          </w:tcPr>
          <w:p>
            <w:pPr>
              <w:pStyle w:val="8"/>
              <w:jc w:val="left"/>
              <w:rPr>
                <w:color w:val="auto"/>
                <w:highlight w:val="none"/>
              </w:rPr>
            </w:pPr>
            <w:r>
              <w:rPr>
                <w:rFonts w:ascii="仿宋_GB2312" w:hAnsi="仿宋_GB2312" w:eastAsia="仿宋_GB2312" w:cs="仿宋_GB2312"/>
                <w:color w:val="auto"/>
                <w:highlight w:val="none"/>
              </w:rPr>
              <w:t>根据《关于推动解决政府采购异常低价问题的通知》（财库〔2026〕2号）等相关规定，政府采购评审中出现下列情形之一的，评审委员会应当启动异常低价投标（响应）审查程序： （1）省级多源数据融合及数据治理应用响应报价低于全部通过符合性审查供应商响应报价平均值50%的，即省级多源数据融合及数据治理应用响应报价&lt;全部通过符合性审查供应商响应报价平均值×50%。 （2）省级多源数据融合及数据治理应用响应报价低于通过符合性审查且报价次低供应商响应报价50%的，即省级多源数据融合及数据治理应用响应报价&lt;通过符合性审查且报价次低供应商响应报价×50%。 （3）省级多源数据融合及数据治理应用响应报价低于最高限价45%的，即省级多源数据融合及数据治理应用响应报价&lt;最高限价×45%。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pPr>
        <w:pStyle w:val="8"/>
        <w:jc w:val="both"/>
        <w:rPr>
          <w:color w:val="auto"/>
          <w:highlight w:val="none"/>
        </w:rPr>
      </w:pPr>
      <w:r>
        <w:rPr>
          <w:rFonts w:ascii="仿宋_GB2312" w:hAnsi="仿宋_GB2312" w:eastAsia="仿宋_GB2312" w:cs="仿宋_GB2312"/>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8"/>
        <w:jc w:val="both"/>
        <w:rPr>
          <w:color w:val="auto"/>
          <w:highlight w:val="none"/>
        </w:rPr>
      </w:pPr>
      <w:r>
        <w:rPr>
          <w:rFonts w:ascii="仿宋_GB2312" w:hAnsi="仿宋_GB2312" w:eastAsia="仿宋_GB2312" w:cs="仿宋_GB2312"/>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8"/>
        <w:jc w:val="both"/>
        <w:rPr>
          <w:color w:val="auto"/>
          <w:highlight w:val="none"/>
        </w:rPr>
      </w:pPr>
      <w:r>
        <w:rPr>
          <w:rFonts w:ascii="仿宋_GB2312" w:hAnsi="仿宋_GB2312" w:eastAsia="仿宋_GB2312" w:cs="仿宋_GB2312"/>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8"/>
        <w:jc w:val="both"/>
        <w:rPr>
          <w:color w:val="auto"/>
          <w:highlight w:val="none"/>
        </w:rPr>
      </w:pPr>
      <w:r>
        <w:rPr>
          <w:rFonts w:ascii="仿宋_GB2312" w:hAnsi="仿宋_GB2312" w:eastAsia="仿宋_GB2312" w:cs="仿宋_GB2312"/>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8"/>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pPr>
        <w:pStyle w:val="8"/>
        <w:jc w:val="both"/>
        <w:rPr>
          <w:color w:val="auto"/>
          <w:highlight w:val="none"/>
        </w:rPr>
      </w:pPr>
      <w:r>
        <w:rPr>
          <w:rFonts w:ascii="仿宋_GB2312" w:hAnsi="仿宋_GB2312" w:eastAsia="仿宋_GB2312" w:cs="仿宋_GB2312"/>
          <w:color w:val="auto"/>
          <w:highlight w:val="none"/>
        </w:rPr>
        <w:t>（3）中标候选人排列规则顺序如下：</w:t>
      </w:r>
    </w:p>
    <w:p>
      <w:pPr>
        <w:pStyle w:val="8"/>
        <w:jc w:val="both"/>
        <w:rPr>
          <w:color w:val="auto"/>
          <w:highlight w:val="none"/>
        </w:rPr>
      </w:pPr>
      <w:r>
        <w:rPr>
          <w:rFonts w:ascii="仿宋_GB2312" w:hAnsi="仿宋_GB2312" w:eastAsia="仿宋_GB2312" w:cs="仿宋_GB2312"/>
          <w:color w:val="auto"/>
          <w:highlight w:val="none"/>
        </w:rPr>
        <w:t>a.按照评标总得分（FA）由高到低顺序排列。</w:t>
      </w:r>
    </w:p>
    <w:p>
      <w:pPr>
        <w:pStyle w:val="8"/>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pPr>
        <w:pStyle w:val="8"/>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pPr>
        <w:pStyle w:val="8"/>
        <w:jc w:val="both"/>
        <w:rPr>
          <w:color w:val="auto"/>
          <w:highlight w:val="none"/>
        </w:rPr>
      </w:pPr>
      <w:r>
        <w:rPr>
          <w:rFonts w:ascii="仿宋_GB2312" w:hAnsi="仿宋_GB2312" w:eastAsia="仿宋_GB2312" w:cs="仿宋_GB2312"/>
          <w:color w:val="auto"/>
          <w:highlight w:val="none"/>
        </w:rPr>
        <w:t>采购包2：综合评分法</w:t>
      </w:r>
    </w:p>
    <w:p>
      <w:pPr>
        <w:pStyle w:val="8"/>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pPr>
        <w:pStyle w:val="8"/>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8"/>
        <w:jc w:val="both"/>
        <w:rPr>
          <w:color w:val="auto"/>
          <w:highlight w:val="none"/>
        </w:rPr>
      </w:pPr>
      <w:r>
        <w:rPr>
          <w:rFonts w:ascii="仿宋_GB2312" w:hAnsi="仿宋_GB2312" w:eastAsia="仿宋_GB2312" w:cs="仿宋_GB2312"/>
          <w:color w:val="auto"/>
          <w:highlight w:val="none"/>
        </w:rPr>
        <w:t>各项评审因素的设置如下：</w:t>
      </w:r>
    </w:p>
    <w:p>
      <w:pPr>
        <w:pStyle w:val="8"/>
        <w:jc w:val="both"/>
        <w:rPr>
          <w:color w:val="auto"/>
          <w:highlight w:val="none"/>
        </w:rPr>
      </w:pPr>
      <w:r>
        <w:rPr>
          <w:rFonts w:ascii="仿宋_GB2312" w:hAnsi="仿宋_GB2312" w:eastAsia="仿宋_GB2312" w:cs="仿宋_GB2312"/>
          <w:color w:val="auto"/>
          <w:highlight w:val="none"/>
        </w:rPr>
        <w:t>价格项（F1×A1）满分为10.0000分</w:t>
      </w:r>
    </w:p>
    <w:p>
      <w:pPr>
        <w:pStyle w:val="8"/>
        <w:jc w:val="both"/>
        <w:rPr>
          <w:color w:val="auto"/>
          <w:highlight w:val="none"/>
        </w:rPr>
      </w:pPr>
      <w:r>
        <w:rPr>
          <w:rFonts w:ascii="仿宋_GB2312" w:hAnsi="仿宋_GB2312" w:eastAsia="仿宋_GB2312" w:cs="仿宋_GB2312"/>
          <w:color w:val="auto"/>
          <w:highlight w:val="none"/>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pPr>
        <w:pStyle w:val="8"/>
        <w:jc w:val="both"/>
        <w:rPr>
          <w:color w:val="auto"/>
          <w:highlight w:val="none"/>
        </w:rPr>
      </w:pPr>
      <w:r>
        <w:rPr>
          <w:rFonts w:ascii="仿宋_GB2312" w:hAnsi="仿宋_GB2312" w:eastAsia="仿宋_GB2312" w:cs="仿宋_GB2312"/>
          <w:color w:val="auto"/>
          <w:highlight w:val="none"/>
        </w:rPr>
        <w:t>价格扣除的规则如下：</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both"/>
              <w:rPr>
                <w:color w:val="auto"/>
                <w:highlight w:val="none"/>
              </w:rPr>
            </w:pPr>
            <w:r>
              <w:rPr>
                <w:rFonts w:ascii="仿宋_GB2312" w:hAnsi="仿宋_GB2312" w:eastAsia="仿宋_GB2312" w:cs="仿宋_GB2312"/>
                <w:color w:val="auto"/>
                <w:highlight w:val="none"/>
              </w:rPr>
              <w:t>项目</w:t>
            </w:r>
          </w:p>
        </w:tc>
        <w:tc>
          <w:tcPr>
            <w:tcW w:w="1661" w:type="dxa"/>
          </w:tcPr>
          <w:p>
            <w:pPr>
              <w:pStyle w:val="8"/>
              <w:jc w:val="both"/>
              <w:rPr>
                <w:color w:val="auto"/>
                <w:highlight w:val="none"/>
              </w:rPr>
            </w:pPr>
            <w:r>
              <w:rPr>
                <w:rFonts w:ascii="仿宋_GB2312" w:hAnsi="仿宋_GB2312" w:eastAsia="仿宋_GB2312" w:cs="仿宋_GB2312"/>
                <w:color w:val="auto"/>
                <w:highlight w:val="none"/>
              </w:rPr>
              <w:t>适用对象</w:t>
            </w:r>
          </w:p>
        </w:tc>
        <w:tc>
          <w:tcPr>
            <w:tcW w:w="831" w:type="dxa"/>
          </w:tcPr>
          <w:p>
            <w:pPr>
              <w:pStyle w:val="8"/>
              <w:jc w:val="both"/>
              <w:rPr>
                <w:color w:val="auto"/>
                <w:highlight w:val="none"/>
              </w:rPr>
            </w:pPr>
            <w:r>
              <w:rPr>
                <w:rFonts w:ascii="仿宋_GB2312" w:hAnsi="仿宋_GB2312" w:eastAsia="仿宋_GB2312" w:cs="仿宋_GB2312"/>
                <w:color w:val="auto"/>
                <w:highlight w:val="none"/>
              </w:rPr>
              <w:t>比例</w:t>
            </w:r>
          </w:p>
        </w:tc>
        <w:tc>
          <w:tcPr>
            <w:tcW w:w="4153" w:type="dxa"/>
          </w:tcPr>
          <w:p>
            <w:pPr>
              <w:pStyle w:val="8"/>
              <w:jc w:val="both"/>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pPr>
              <w:pStyle w:val="8"/>
              <w:jc w:val="left"/>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pPr>
              <w:pStyle w:val="8"/>
              <w:jc w:val="right"/>
              <w:rPr>
                <w:color w:val="auto"/>
                <w:highlight w:val="none"/>
              </w:rPr>
            </w:pPr>
            <w:r>
              <w:rPr>
                <w:rFonts w:ascii="仿宋_GB2312" w:hAnsi="仿宋_GB2312" w:eastAsia="仿宋_GB2312" w:cs="仿宋_GB2312"/>
                <w:color w:val="auto"/>
                <w:highlight w:val="none"/>
              </w:rPr>
              <w:t>15.00%</w:t>
            </w:r>
          </w:p>
        </w:tc>
        <w:tc>
          <w:tcPr>
            <w:tcW w:w="4153" w:type="dxa"/>
          </w:tcPr>
          <w:p>
            <w:pPr>
              <w:pStyle w:val="8"/>
              <w:jc w:val="left"/>
              <w:rPr>
                <w:color w:val="auto"/>
                <w:highlight w:val="none"/>
              </w:rPr>
            </w:pPr>
            <w:r>
              <w:rPr>
                <w:rFonts w:ascii="仿宋_GB2312" w:hAnsi="仿宋_GB2312" w:eastAsia="仿宋_GB2312" w:cs="仿宋_GB2312"/>
                <w:color w:val="auto"/>
                <w:highlight w:val="none"/>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服务类采购项目，采购标的对应的中小企业划分标准所属行业详见“采购标的一览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pPr>
              <w:pStyle w:val="8"/>
              <w:jc w:val="left"/>
              <w:rPr>
                <w:color w:val="auto"/>
                <w:highlight w:val="none"/>
              </w:rPr>
            </w:pPr>
            <w:r>
              <w:rPr>
                <w:rFonts w:ascii="仿宋_GB2312" w:hAnsi="仿宋_GB2312" w:eastAsia="仿宋_GB2312" w:cs="仿宋_GB2312"/>
                <w:color w:val="auto"/>
                <w:highlight w:val="none"/>
              </w:rPr>
              <w:t>联合协议或者分包</w:t>
            </w:r>
          </w:p>
        </w:tc>
        <w:tc>
          <w:tcPr>
            <w:tcW w:w="831" w:type="dxa"/>
          </w:tcPr>
          <w:p>
            <w:pPr>
              <w:pStyle w:val="8"/>
              <w:jc w:val="right"/>
              <w:rPr>
                <w:color w:val="auto"/>
                <w:highlight w:val="none"/>
              </w:rPr>
            </w:pPr>
            <w:r>
              <w:rPr>
                <w:rFonts w:ascii="仿宋_GB2312" w:hAnsi="仿宋_GB2312" w:eastAsia="仿宋_GB2312" w:cs="仿宋_GB2312"/>
                <w:color w:val="auto"/>
                <w:highlight w:val="none"/>
              </w:rPr>
              <w:t>6.00%</w:t>
            </w:r>
          </w:p>
        </w:tc>
        <w:tc>
          <w:tcPr>
            <w:tcW w:w="4153" w:type="dxa"/>
          </w:tcPr>
          <w:p>
            <w:pPr>
              <w:pStyle w:val="8"/>
              <w:jc w:val="left"/>
              <w:rPr>
                <w:color w:val="auto"/>
                <w:highlight w:val="none"/>
              </w:rPr>
            </w:pPr>
            <w:r>
              <w:rPr>
                <w:rFonts w:ascii="仿宋_GB2312" w:hAnsi="仿宋_GB2312" w:eastAsia="仿宋_GB2312" w:cs="仿宋_GB2312"/>
                <w:color w:val="auto"/>
                <w:highlight w:val="none"/>
              </w:rPr>
              <w:t>1、联合协议或分包意向协议约定小微企业的合同份额占到合同总金额 30%以上的，对联合体或者大中型企业的报价给予 5%-6%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pPr>
        <w:pStyle w:val="8"/>
        <w:jc w:val="both"/>
        <w:rPr>
          <w:color w:val="auto"/>
          <w:highlight w:val="none"/>
        </w:rPr>
      </w:pPr>
      <w:r>
        <w:rPr>
          <w:rFonts w:ascii="仿宋_GB2312" w:hAnsi="仿宋_GB2312" w:eastAsia="仿宋_GB2312" w:cs="仿宋_GB2312"/>
          <w:color w:val="auto"/>
          <w:highlight w:val="none"/>
        </w:rPr>
        <w:t>其他：无</w:t>
      </w:r>
    </w:p>
    <w:p>
      <w:pPr>
        <w:pStyle w:val="8"/>
        <w:jc w:val="both"/>
        <w:rPr>
          <w:color w:val="auto"/>
          <w:highlight w:val="none"/>
        </w:rPr>
      </w:pPr>
      <w:r>
        <w:rPr>
          <w:rFonts w:ascii="仿宋_GB2312" w:hAnsi="仿宋_GB2312" w:eastAsia="仿宋_GB2312" w:cs="仿宋_GB2312"/>
          <w:color w:val="auto"/>
          <w:highlight w:val="none"/>
        </w:rPr>
        <w:t>技术项（F2×A2）满分为6</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29"/>
        <w:gridCol w:w="810"/>
        <w:gridCol w:w="1335"/>
        <w:gridCol w:w="44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729" w:type="dxa"/>
          </w:tcPr>
          <w:p>
            <w:pPr>
              <w:pStyle w:val="8"/>
              <w:jc w:val="center"/>
              <w:rPr>
                <w:color w:val="auto"/>
                <w:highlight w:val="none"/>
              </w:rPr>
            </w:pPr>
            <w:r>
              <w:rPr>
                <w:rFonts w:ascii="仿宋_GB2312" w:hAnsi="仿宋_GB2312" w:eastAsia="仿宋_GB2312" w:cs="仿宋_GB2312"/>
                <w:color w:val="auto"/>
                <w:highlight w:val="none"/>
              </w:rPr>
              <w:t>项目</w:t>
            </w:r>
          </w:p>
        </w:tc>
        <w:tc>
          <w:tcPr>
            <w:tcW w:w="810" w:type="dxa"/>
          </w:tcPr>
          <w:p>
            <w:pPr>
              <w:pStyle w:val="8"/>
              <w:jc w:val="center"/>
              <w:rPr>
                <w:color w:val="auto"/>
                <w:highlight w:val="none"/>
              </w:rPr>
            </w:pPr>
            <w:r>
              <w:rPr>
                <w:rFonts w:ascii="仿宋_GB2312" w:hAnsi="仿宋_GB2312" w:eastAsia="仿宋_GB2312" w:cs="仿宋_GB2312"/>
                <w:color w:val="auto"/>
                <w:highlight w:val="none"/>
              </w:rPr>
              <w:t>分值</w:t>
            </w:r>
          </w:p>
        </w:tc>
        <w:tc>
          <w:tcPr>
            <w:tcW w:w="1335" w:type="dxa"/>
          </w:tcPr>
          <w:p>
            <w:pPr>
              <w:pStyle w:val="8"/>
              <w:jc w:val="center"/>
              <w:rPr>
                <w:color w:val="auto"/>
                <w:highlight w:val="none"/>
              </w:rPr>
            </w:pPr>
            <w:r>
              <w:rPr>
                <w:rFonts w:ascii="仿宋_GB2312" w:hAnsi="仿宋_GB2312" w:eastAsia="仿宋_GB2312" w:cs="仿宋_GB2312"/>
                <w:color w:val="auto"/>
                <w:highlight w:val="none"/>
              </w:rPr>
              <w:t>是否客观项</w:t>
            </w:r>
          </w:p>
        </w:tc>
        <w:tc>
          <w:tcPr>
            <w:tcW w:w="4433" w:type="dxa"/>
          </w:tcPr>
          <w:p>
            <w:pPr>
              <w:pStyle w:val="8"/>
              <w:jc w:val="center"/>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技术符合性</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both"/>
              <w:rPr>
                <w:color w:val="auto"/>
                <w:highlight w:val="none"/>
              </w:rPr>
            </w:pPr>
            <w:r>
              <w:rPr>
                <w:rFonts w:ascii="仿宋_GB2312" w:hAnsi="仿宋_GB2312" w:eastAsia="仿宋_GB2312" w:cs="仿宋_GB2312"/>
                <w:color w:val="auto"/>
                <w:highlight w:val="none"/>
              </w:rPr>
              <w:t>根据各投标人所投服务内容对第五章《招标内容及要求》二、技术和服务要求”中各项技术参数的逐项响应情况由评委进行评分，完全满足要求的得满分4</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分；技术和服务要求条款标注“★”的技术参数为实质性条款，有负偏离的视为投标无效（共计</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项）；未标注符号的技术参数（共计24条，序号1-序号2</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项），每负偏离一项扣2分，直至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福建省现有暴雨图集基本情况分析</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3" w:type="dxa"/>
          </w:tcPr>
          <w:p>
            <w:pPr>
              <w:pStyle w:val="8"/>
              <w:jc w:val="both"/>
              <w:rPr>
                <w:color w:val="auto"/>
                <w:highlight w:val="none"/>
              </w:rPr>
            </w:pPr>
            <w:r>
              <w:rPr>
                <w:rFonts w:ascii="仿宋_GB2312" w:hAnsi="仿宋_GB2312" w:eastAsia="仿宋_GB2312" w:cs="仿宋_GB2312"/>
                <w:color w:val="auto"/>
                <w:highlight w:val="none"/>
              </w:rPr>
              <w:t>根据招标文件第五章招标内容及要求，投标人提供的福建省现有暴雨图集基本情况分析（包括但不限于现有福建省暴雨图集编制资料序列分析、面临问题、存在原因的剖析是否深刻、全面、准确等方面），由评委进行评分，完整、清晰阐述以上基本内容同时增加适用于本项目的其他内容的得3分；只完整、清晰阐述以上基本内容的得2.8分；未完整响应基本要求的得2.6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项目编制总体思路</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3" w:type="dxa"/>
          </w:tcPr>
          <w:p>
            <w:pPr>
              <w:pStyle w:val="8"/>
              <w:jc w:val="both"/>
              <w:rPr>
                <w:color w:val="auto"/>
                <w:highlight w:val="none"/>
              </w:rPr>
            </w:pPr>
            <w:r>
              <w:rPr>
                <w:rFonts w:ascii="仿宋_GB2312" w:hAnsi="仿宋_GB2312" w:eastAsia="仿宋_GB2312" w:cs="仿宋_GB2312"/>
                <w:color w:val="auto"/>
                <w:highlight w:val="none"/>
              </w:rPr>
              <w:t>投标人提供的项目编制总体思路（包括但不限于暴雨图集编制方案等内容），由评委进行评分，完整、清晰阐述以上基本内容同时增加适用于本项目的其他内容的得3分；只完整、清晰阐述以上基本内容的得2.8分；提供方案，但未完整响应基本要求的得2.6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洪水特征数据分析</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3" w:type="dxa"/>
          </w:tcPr>
          <w:p>
            <w:pPr>
              <w:pStyle w:val="8"/>
              <w:jc w:val="both"/>
              <w:rPr>
                <w:color w:val="auto"/>
                <w:highlight w:val="none"/>
              </w:rPr>
            </w:pPr>
            <w:r>
              <w:rPr>
                <w:rFonts w:ascii="仿宋_GB2312" w:hAnsi="仿宋_GB2312" w:eastAsia="仿宋_GB2312" w:cs="仿宋_GB2312"/>
                <w:color w:val="auto"/>
                <w:highlight w:val="none"/>
              </w:rPr>
              <w:t>根据招标文件第五章招标内容及要求，投标人提供的洪水特征数据分析（分析内容包括但不限于雨量县市代表站梳理分析、多年均值分析、洪水频率分析等），由评委进行评分，完整、清晰阐述以上基本内容同时增加适用于本项目的其他内容的得3分；只完整、清晰阐述以上基本内容的得2.8分；未完整响应基本要求的得2.6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图册数据数字化入库方案</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3" w:type="dxa"/>
          </w:tcPr>
          <w:p>
            <w:pPr>
              <w:pStyle w:val="8"/>
              <w:jc w:val="both"/>
              <w:rPr>
                <w:color w:val="auto"/>
                <w:highlight w:val="none"/>
              </w:rPr>
            </w:pPr>
            <w:r>
              <w:rPr>
                <w:rFonts w:ascii="仿宋_GB2312" w:hAnsi="仿宋_GB2312" w:eastAsia="仿宋_GB2312" w:cs="仿宋_GB2312"/>
                <w:color w:val="auto"/>
                <w:highlight w:val="none"/>
              </w:rPr>
              <w:t>根据招标文件第五章招标内容及要求，投标人提供的图册数据数字化入库方案（内容包括但不限于数据范围、实施要点、成果应用及汇交方案等），由评委进行评分，完整、清晰阐述以上基本内容同时增加适用于本项目的其他内容的得3分；只完整、清晰阐述以上基本内容的得2.8分；提供方案，但未完整响应基本要求的得2.6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项目的重点、难点分析</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3" w:type="dxa"/>
          </w:tcPr>
          <w:p>
            <w:pPr>
              <w:pStyle w:val="8"/>
              <w:jc w:val="both"/>
              <w:rPr>
                <w:color w:val="auto"/>
                <w:highlight w:val="none"/>
              </w:rPr>
            </w:pPr>
            <w:r>
              <w:rPr>
                <w:rFonts w:ascii="仿宋_GB2312" w:hAnsi="仿宋_GB2312" w:eastAsia="仿宋_GB2312" w:cs="仿宋_GB2312"/>
                <w:color w:val="auto"/>
                <w:highlight w:val="none"/>
              </w:rPr>
              <w:t>投标人提供的项目重点、难点分析，由评委进行评分，完整、清晰阐述以上基本内容同时增加适用于本项目的其他内容的得3分；只完整、清晰阐述以上基本内容的得2.8分；未完整响应基本要求的得2.6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进度安排、质量及保证措施</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3" w:type="dxa"/>
          </w:tcPr>
          <w:p>
            <w:pPr>
              <w:pStyle w:val="8"/>
              <w:jc w:val="both"/>
              <w:rPr>
                <w:color w:val="auto"/>
                <w:highlight w:val="none"/>
              </w:rPr>
            </w:pPr>
            <w:r>
              <w:rPr>
                <w:rFonts w:ascii="仿宋_GB2312" w:hAnsi="仿宋_GB2312" w:eastAsia="仿宋_GB2312" w:cs="仿宋_GB2312"/>
                <w:color w:val="auto"/>
                <w:highlight w:val="none"/>
              </w:rPr>
              <w:t>投标人根据本项目提供的进度安排、质量及保证措施情况进行打分，由评委进行评分，完整、清晰阐述以上基本内容同时增加适用于本项目的其他内容的得3分；只完整、清晰阐述以上基本内容的得2.8分；未完整响应基本要求的得2.6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9" w:type="dxa"/>
            <w:vAlign w:val="center"/>
          </w:tcPr>
          <w:p>
            <w:pPr>
              <w:pStyle w:val="8"/>
              <w:jc w:val="center"/>
              <w:rPr>
                <w:color w:val="auto"/>
                <w:highlight w:val="none"/>
              </w:rPr>
            </w:pPr>
            <w:r>
              <w:rPr>
                <w:rFonts w:ascii="仿宋_GB2312" w:hAnsi="仿宋_GB2312" w:eastAsia="仿宋_GB2312" w:cs="仿宋_GB2312"/>
                <w:color w:val="auto"/>
                <w:highlight w:val="none"/>
              </w:rPr>
              <w:t>合理化建议</w:t>
            </w:r>
          </w:p>
        </w:tc>
        <w:tc>
          <w:tcPr>
            <w:tcW w:w="810"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否</w:t>
            </w:r>
          </w:p>
        </w:tc>
        <w:tc>
          <w:tcPr>
            <w:tcW w:w="4433" w:type="dxa"/>
          </w:tcPr>
          <w:p>
            <w:pPr>
              <w:pStyle w:val="8"/>
              <w:jc w:val="both"/>
              <w:rPr>
                <w:color w:val="auto"/>
                <w:highlight w:val="none"/>
              </w:rPr>
            </w:pPr>
            <w:r>
              <w:rPr>
                <w:rFonts w:ascii="仿宋_GB2312" w:hAnsi="仿宋_GB2312" w:eastAsia="仿宋_GB2312" w:cs="仿宋_GB2312"/>
                <w:color w:val="auto"/>
                <w:highlight w:val="none"/>
              </w:rPr>
              <w:t>投标人针对本项目提供的合理化建议包括（包括但不限于暴雨图集动态更新机制、与防汛四预、数字孪生流域对接、成果标准化与共享应用、地市推广落地等内容），由评委进行评分，完整、清晰阐述以上基本内容同时增加适用于本项目的其他内容的得3分；只完整、清晰阐述以上基本内容的得2.8分；未完整响应基本要求的得2.6分；未提供的不得分。</w:t>
            </w:r>
          </w:p>
        </w:tc>
      </w:tr>
    </w:tbl>
    <w:p>
      <w:pPr>
        <w:pStyle w:val="8"/>
        <w:jc w:val="both"/>
        <w:rPr>
          <w:color w:val="auto"/>
          <w:highlight w:val="none"/>
        </w:rPr>
      </w:pPr>
      <w:r>
        <w:rPr>
          <w:rFonts w:ascii="仿宋_GB2312" w:hAnsi="仿宋_GB2312" w:eastAsia="仿宋_GB2312" w:cs="仿宋_GB2312"/>
          <w:color w:val="auto"/>
          <w:highlight w:val="none"/>
        </w:rPr>
        <w:t>商务项（F3×A3）满分为2</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4"/>
        <w:gridCol w:w="795"/>
        <w:gridCol w:w="1335"/>
        <w:gridCol w:w="44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7" w:hRule="atLeast"/>
        </w:trPr>
        <w:tc>
          <w:tcPr>
            <w:tcW w:w="1744" w:type="dxa"/>
          </w:tcPr>
          <w:p>
            <w:pPr>
              <w:pStyle w:val="8"/>
              <w:jc w:val="center"/>
              <w:rPr>
                <w:color w:val="auto"/>
                <w:highlight w:val="none"/>
              </w:rPr>
            </w:pPr>
            <w:r>
              <w:rPr>
                <w:rFonts w:ascii="仿宋_GB2312" w:hAnsi="仿宋_GB2312" w:eastAsia="仿宋_GB2312" w:cs="仿宋_GB2312"/>
                <w:color w:val="auto"/>
                <w:highlight w:val="none"/>
              </w:rPr>
              <w:t>项目</w:t>
            </w:r>
          </w:p>
        </w:tc>
        <w:tc>
          <w:tcPr>
            <w:tcW w:w="795" w:type="dxa"/>
          </w:tcPr>
          <w:p>
            <w:pPr>
              <w:pStyle w:val="8"/>
              <w:jc w:val="center"/>
              <w:rPr>
                <w:color w:val="auto"/>
                <w:highlight w:val="none"/>
              </w:rPr>
            </w:pPr>
            <w:r>
              <w:rPr>
                <w:rFonts w:ascii="仿宋_GB2312" w:hAnsi="仿宋_GB2312" w:eastAsia="仿宋_GB2312" w:cs="仿宋_GB2312"/>
                <w:color w:val="auto"/>
                <w:highlight w:val="none"/>
              </w:rPr>
              <w:t>分值</w:t>
            </w:r>
          </w:p>
        </w:tc>
        <w:tc>
          <w:tcPr>
            <w:tcW w:w="1335" w:type="dxa"/>
          </w:tcPr>
          <w:p>
            <w:pPr>
              <w:pStyle w:val="8"/>
              <w:jc w:val="center"/>
              <w:rPr>
                <w:color w:val="auto"/>
                <w:highlight w:val="none"/>
              </w:rPr>
            </w:pPr>
            <w:r>
              <w:rPr>
                <w:rFonts w:ascii="仿宋_GB2312" w:hAnsi="仿宋_GB2312" w:eastAsia="仿宋_GB2312" w:cs="仿宋_GB2312"/>
                <w:color w:val="auto"/>
                <w:highlight w:val="none"/>
              </w:rPr>
              <w:t>是否客观项</w:t>
            </w:r>
          </w:p>
        </w:tc>
        <w:tc>
          <w:tcPr>
            <w:tcW w:w="4433" w:type="dxa"/>
          </w:tcPr>
          <w:p>
            <w:pPr>
              <w:pStyle w:val="8"/>
              <w:jc w:val="center"/>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color w:val="auto"/>
                <w:highlight w:val="none"/>
              </w:rPr>
            </w:pPr>
            <w:r>
              <w:rPr>
                <w:rFonts w:ascii="仿宋_GB2312" w:hAnsi="仿宋_GB2312" w:eastAsia="仿宋_GB2312" w:cs="仿宋_GB2312"/>
                <w:color w:val="auto"/>
                <w:highlight w:val="none"/>
              </w:rPr>
              <w:t>项目负责人</w:t>
            </w:r>
          </w:p>
        </w:tc>
        <w:tc>
          <w:tcPr>
            <w:tcW w:w="795" w:type="dxa"/>
            <w:vAlign w:val="center"/>
          </w:tcPr>
          <w:p>
            <w:pPr>
              <w:pStyle w:val="8"/>
              <w:jc w:val="center"/>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left"/>
              <w:rPr>
                <w:color w:val="auto"/>
                <w:highlight w:val="none"/>
              </w:rPr>
            </w:pPr>
            <w:r>
              <w:rPr>
                <w:rFonts w:ascii="仿宋_GB2312" w:hAnsi="仿宋_GB2312" w:eastAsia="仿宋_GB2312" w:cs="仿宋_GB2312"/>
                <w:color w:val="auto"/>
                <w:highlight w:val="none"/>
              </w:rPr>
              <w:t>拟派项目负责人具有水文与水资源相关专业的高级工程师及以上职称，得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 注:提供证书复印件及本单位投标截止前（投标当月不算）近6个月中任一月社保证明材料复印件并加盖投标人单位公章，未提供或提供的材料不符合要求的不得分。（本项评分人员不与其他项评分人员重复得分）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color w:val="auto"/>
                <w:highlight w:val="none"/>
              </w:rPr>
            </w:pPr>
            <w:r>
              <w:rPr>
                <w:rFonts w:ascii="仿宋_GB2312" w:hAnsi="仿宋_GB2312" w:eastAsia="仿宋_GB2312" w:cs="仿宋_GB2312"/>
                <w:color w:val="auto"/>
                <w:highlight w:val="none"/>
              </w:rPr>
              <w:t>分析设计负责人</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left"/>
              <w:rPr>
                <w:color w:val="auto"/>
                <w:highlight w:val="none"/>
              </w:rPr>
            </w:pPr>
            <w:r>
              <w:rPr>
                <w:rFonts w:ascii="仿宋_GB2312" w:hAnsi="仿宋_GB2312" w:eastAsia="仿宋_GB2312" w:cs="仿宋_GB2312"/>
                <w:color w:val="auto"/>
                <w:highlight w:val="none"/>
              </w:rPr>
              <w:t>拟派分析设计负责人1名，具有高级信息系统项目管理师、高级系统分析师、高级系统架构师的，满足要求的得3分，否则不得分，满分3分。 注:提供证书复印件及本单位投标截止前（投标当月不算）近6个月中任一月社保证明材料复印件并加盖投标人单位公章，未提供或提供的材料不符合要求的不得分。</w:t>
            </w:r>
            <w:bookmarkStart w:id="1" w:name="OLE_LINK4"/>
            <w:r>
              <w:rPr>
                <w:rFonts w:ascii="仿宋_GB2312" w:hAnsi="仿宋_GB2312" w:eastAsia="仿宋_GB2312" w:cs="仿宋_GB2312"/>
                <w:color w:val="auto"/>
                <w:highlight w:val="none"/>
              </w:rPr>
              <w:t>（本项评分人员不与其他项评分人员重复得分）</w:t>
            </w:r>
            <w:bookmarkEnd w:id="1"/>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color w:val="auto"/>
                <w:highlight w:val="none"/>
              </w:rPr>
            </w:pPr>
            <w:r>
              <w:rPr>
                <w:rFonts w:ascii="仿宋_GB2312" w:hAnsi="仿宋_GB2312" w:eastAsia="仿宋_GB2312" w:cs="仿宋_GB2312"/>
                <w:color w:val="auto"/>
                <w:highlight w:val="none"/>
              </w:rPr>
              <w:t>团队人员配置</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left"/>
              <w:rPr>
                <w:color w:val="auto"/>
                <w:highlight w:val="none"/>
              </w:rPr>
            </w:pPr>
            <w:r>
              <w:rPr>
                <w:rFonts w:ascii="仿宋_GB2312" w:hAnsi="仿宋_GB2312" w:eastAsia="仿宋_GB2312" w:cs="仿宋_GB2312"/>
                <w:color w:val="auto"/>
                <w:highlight w:val="none"/>
              </w:rPr>
              <w:t>拟派出团队（不含项目负责人和分析设计负责人）配备水文与水资源相关专业高级工程师及以上职称人数：（1）3人及以上的，得3分；（2）2人的，得2分；（3）1人的，得1分。 注:提供证书复印件及本单位投标截止前（投标当月不算）近6个月中任一月社保证明材料复印件并加盖投标人单位公章，未提供或提供的材料不符合要求的不得分。（本项评分人员不与其他项评分人员重复得分）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color w:val="auto"/>
                <w:highlight w:val="none"/>
              </w:rPr>
            </w:pPr>
            <w:r>
              <w:rPr>
                <w:rFonts w:ascii="仿宋_GB2312" w:hAnsi="仿宋_GB2312" w:eastAsia="仿宋_GB2312" w:cs="仿宋_GB2312"/>
                <w:color w:val="auto"/>
                <w:highlight w:val="none"/>
              </w:rPr>
              <w:t>企业能力1</w:t>
            </w:r>
          </w:p>
        </w:tc>
        <w:tc>
          <w:tcPr>
            <w:tcW w:w="795" w:type="dxa"/>
            <w:vAlign w:val="center"/>
          </w:tcPr>
          <w:p>
            <w:pPr>
              <w:pStyle w:val="8"/>
              <w:jc w:val="center"/>
              <w:rPr>
                <w:color w:val="auto"/>
                <w:highlight w:val="none"/>
              </w:rPr>
            </w:pPr>
            <w:r>
              <w:rPr>
                <w:rFonts w:hint="default" w:ascii="仿宋_GB2312" w:hAnsi="仿宋_GB2312" w:eastAsia="仿宋_GB2312" w:cs="仿宋_GB2312"/>
                <w:color w:val="auto"/>
                <w:highlight w:val="none"/>
                <w:lang w:val="en-US"/>
              </w:rPr>
              <w:t>3</w:t>
            </w:r>
            <w:r>
              <w:rPr>
                <w:rFonts w:ascii="仿宋_GB2312" w:hAnsi="仿宋_GB2312" w:eastAsia="仿宋_GB2312" w:cs="仿宋_GB2312"/>
                <w:color w:val="auto"/>
                <w:highlight w:val="none"/>
              </w:rPr>
              <w:t>.00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left"/>
              <w:rPr>
                <w:color w:val="auto"/>
                <w:highlight w:val="none"/>
              </w:rPr>
            </w:pPr>
            <w:r>
              <w:rPr>
                <w:rFonts w:ascii="仿宋_GB2312" w:hAnsi="仿宋_GB2312" w:eastAsia="仿宋_GB2312" w:cs="仿宋_GB2312"/>
                <w:color w:val="auto"/>
                <w:highlight w:val="none"/>
              </w:rPr>
              <w:t>投标人2021年1月1日至今主编或参编与水利业务领域相关的</w:t>
            </w:r>
            <w:r>
              <w:rPr>
                <w:rFonts w:hint="eastAsia" w:ascii="仿宋_GB2312" w:hAnsi="仿宋_GB2312" w:eastAsia="仿宋_GB2312" w:cs="仿宋_GB2312"/>
                <w:color w:val="auto"/>
                <w:highlight w:val="none"/>
              </w:rPr>
              <w:t>编著、</w:t>
            </w:r>
            <w:r>
              <w:rPr>
                <w:rFonts w:ascii="仿宋_GB2312" w:hAnsi="仿宋_GB2312" w:eastAsia="仿宋_GB2312" w:cs="仿宋_GB2312"/>
                <w:color w:val="auto"/>
                <w:highlight w:val="none"/>
              </w:rPr>
              <w:t>专著或培训教材等，每提供1份得1分，满分3分。 注：需正式出版，提供封面及刊号或书号</w:t>
            </w:r>
            <w:r>
              <w:rPr>
                <w:rFonts w:hint="eastAsia" w:ascii="仿宋_GB2312" w:hAnsi="仿宋_GB2312" w:eastAsia="仿宋_GB2312" w:cs="仿宋_GB2312"/>
                <w:color w:val="auto"/>
                <w:highlight w:val="none"/>
                <w:lang w:val="en-US" w:eastAsia="zh-CN"/>
              </w:rPr>
              <w:t>等</w:t>
            </w:r>
            <w:r>
              <w:rPr>
                <w:rFonts w:ascii="仿宋_GB2312" w:hAnsi="仿宋_GB2312" w:eastAsia="仿宋_GB2312" w:cs="仿宋_GB2312"/>
                <w:color w:val="auto"/>
                <w:highlight w:val="none"/>
              </w:rPr>
              <w:t>能体现正式出版的页面证明材料，未提供或提供的材料不符合要求的不得分。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color w:val="auto"/>
                <w:highlight w:val="none"/>
              </w:rPr>
            </w:pPr>
            <w:r>
              <w:rPr>
                <w:rFonts w:ascii="仿宋_GB2312" w:hAnsi="仿宋_GB2312" w:eastAsia="仿宋_GB2312" w:cs="仿宋_GB2312"/>
                <w:color w:val="auto"/>
                <w:highlight w:val="none"/>
              </w:rPr>
              <w:t>企业能力2</w:t>
            </w:r>
          </w:p>
        </w:tc>
        <w:tc>
          <w:tcPr>
            <w:tcW w:w="795" w:type="dxa"/>
            <w:vAlign w:val="center"/>
          </w:tcPr>
          <w:p>
            <w:pPr>
              <w:pStyle w:val="8"/>
              <w:jc w:val="center"/>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left"/>
              <w:rPr>
                <w:color w:val="auto"/>
                <w:highlight w:val="none"/>
              </w:rPr>
            </w:pPr>
            <w:r>
              <w:rPr>
                <w:rFonts w:ascii="仿宋_GB2312" w:hAnsi="仿宋_GB2312" w:eastAsia="仿宋_GB2312" w:cs="仿宋_GB2312"/>
                <w:color w:val="auto"/>
                <w:highlight w:val="none"/>
              </w:rPr>
              <w:t>投标人2021年1月1日至今投标人参与编制过与水利业务领域相关的标准的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不含团体标准和企业标准</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，每提供1份得1分。满分</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 注：提供有效的标准编号等证明材料复印件，未提供或提供的材料不符合要求的不得分。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企业能力</w:t>
            </w:r>
            <w:r>
              <w:rPr>
                <w:rFonts w:hint="eastAsia" w:ascii="仿宋_GB2312" w:hAnsi="仿宋_GB2312" w:eastAsia="仿宋_GB2312" w:cs="仿宋_GB2312"/>
                <w:color w:val="auto"/>
                <w:highlight w:val="none"/>
                <w:lang w:eastAsia="zh-CN"/>
              </w:rPr>
              <w:t>3</w:t>
            </w:r>
          </w:p>
        </w:tc>
        <w:tc>
          <w:tcPr>
            <w:tcW w:w="795" w:type="dxa"/>
            <w:vAlign w:val="center"/>
          </w:tcPr>
          <w:p>
            <w:pPr>
              <w:pStyle w:val="8"/>
              <w:jc w:val="center"/>
              <w:rPr>
                <w:rFonts w:hint="eastAsia" w:asciiTheme="minorHAnsi" w:hAnsiTheme="minorHAnsi" w:eastAsiaTheme="minorEastAsia" w:cstheme="minorBidi"/>
                <w:color w:val="auto"/>
                <w:highlight w:val="none"/>
                <w:lang w:val="en-US" w:eastAsia="zh-Hans"/>
              </w:rPr>
            </w:pPr>
            <w:r>
              <w:rPr>
                <w:rFonts w:hint="eastAsia" w:ascii="仿宋_GB2312" w:hAnsi="仿宋_GB2312" w:eastAsia="仿宋_GB2312" w:cs="仿宋_GB2312"/>
                <w:color w:val="auto"/>
                <w:highlight w:val="none"/>
                <w:lang w:eastAsia="zh-CN"/>
              </w:rPr>
              <w:t>2</w:t>
            </w:r>
            <w:r>
              <w:rPr>
                <w:rFonts w:ascii="仿宋_GB2312" w:hAnsi="仿宋_GB2312" w:eastAsia="仿宋_GB2312" w:cs="仿宋_GB2312"/>
                <w:color w:val="auto"/>
                <w:highlight w:val="none"/>
              </w:rPr>
              <w:t>.00</w:t>
            </w:r>
          </w:p>
        </w:tc>
        <w:tc>
          <w:tcPr>
            <w:tcW w:w="1335" w:type="dxa"/>
            <w:vAlign w:val="center"/>
          </w:tcPr>
          <w:p>
            <w:pPr>
              <w:pStyle w:val="8"/>
              <w:jc w:val="center"/>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是</w:t>
            </w:r>
          </w:p>
        </w:tc>
        <w:tc>
          <w:tcPr>
            <w:tcW w:w="4433" w:type="dxa"/>
          </w:tcPr>
          <w:p>
            <w:pPr>
              <w:pStyle w:val="8"/>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投标人2021年1月1日至今获得过科学技术奖二等奖及以上的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获奖项目需为水利相关的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，每提供1份得1分。满分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分。没有奖项不得分。</w:t>
            </w:r>
            <w:r>
              <w:rPr>
                <w:rFonts w:hint="eastAsia" w:ascii="仿宋_GB2312" w:hAnsi="仿宋_GB2312" w:eastAsia="仿宋_GB2312" w:cs="仿宋_GB2312"/>
                <w:color w:val="auto"/>
                <w:highlight w:val="none"/>
                <w:lang w:val="en-US" w:eastAsia="zh-CN"/>
              </w:rPr>
              <w:t>注：</w:t>
            </w:r>
            <w:r>
              <w:rPr>
                <w:rFonts w:hint="eastAsia" w:ascii="仿宋_GB2312" w:hAnsi="仿宋_GB2312" w:eastAsia="仿宋_GB2312" w:cs="仿宋_GB2312"/>
                <w:color w:val="auto"/>
                <w:highlight w:val="none"/>
              </w:rPr>
              <w:t>提供获奖证书复印件并加盖公章，未提供或提供不全者不得分。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rFonts w:hint="eastAsia" w:eastAsia="仿宋_GB2312"/>
                <w:color w:val="auto"/>
                <w:highlight w:val="none"/>
                <w:lang w:val="en-US" w:eastAsia="zh-CN"/>
              </w:rPr>
            </w:pPr>
            <w:r>
              <w:rPr>
                <w:rFonts w:hint="eastAsia" w:ascii="仿宋_GB2312" w:hAnsi="仿宋_GB2312" w:eastAsia="仿宋_GB2312" w:cs="仿宋_GB2312"/>
                <w:color w:val="auto"/>
                <w:highlight w:val="none"/>
                <w:lang w:val="en-US" w:eastAsia="zh-CN"/>
              </w:rPr>
              <w:t>业绩</w:t>
            </w:r>
          </w:p>
        </w:tc>
        <w:tc>
          <w:tcPr>
            <w:tcW w:w="795" w:type="dxa"/>
            <w:vAlign w:val="center"/>
          </w:tcPr>
          <w:p>
            <w:pPr>
              <w:pStyle w:val="8"/>
              <w:jc w:val="center"/>
              <w:rPr>
                <w:color w:val="auto"/>
                <w:highlight w:val="none"/>
              </w:rPr>
            </w:pPr>
            <w:r>
              <w:rPr>
                <w:rFonts w:ascii="仿宋_GB2312" w:hAnsi="仿宋_GB2312" w:eastAsia="仿宋_GB2312" w:cs="仿宋_GB2312"/>
                <w:color w:val="auto"/>
                <w:highlight w:val="none"/>
              </w:rPr>
              <w:t>3.00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left"/>
              <w:rPr>
                <w:color w:val="auto"/>
                <w:highlight w:val="none"/>
              </w:rPr>
            </w:pPr>
            <w:r>
              <w:rPr>
                <w:rFonts w:ascii="仿宋_GB2312" w:hAnsi="仿宋_GB2312" w:eastAsia="仿宋_GB2312" w:cs="仿宋_GB2312"/>
                <w:color w:val="auto"/>
                <w:highlight w:val="none"/>
              </w:rPr>
              <w:t>投标人2021年1月1日至今承接过</w:t>
            </w:r>
            <w:r>
              <w:rPr>
                <w:rFonts w:hint="eastAsia" w:ascii="仿宋_GB2312" w:hAnsi="仿宋_GB2312" w:eastAsia="仿宋_GB2312" w:cs="仿宋_GB2312"/>
                <w:color w:val="auto"/>
                <w:highlight w:val="none"/>
                <w:lang w:val="en-US" w:eastAsia="zh-CN"/>
              </w:rPr>
              <w:t>水利设计</w:t>
            </w:r>
            <w:r>
              <w:rPr>
                <w:rFonts w:ascii="仿宋_GB2312" w:hAnsi="仿宋_GB2312" w:eastAsia="仿宋_GB2312" w:cs="仿宋_GB2312"/>
                <w:color w:val="auto"/>
                <w:highlight w:val="none"/>
              </w:rPr>
              <w:t>相关类业绩，每提供一份业绩得1分，满分3分。未提供或证明材料不符合要求的不得分。 注：提供</w:t>
            </w:r>
            <w:r>
              <w:rPr>
                <w:rFonts w:hint="eastAsia" w:ascii="仿宋_GB2312" w:hAnsi="仿宋_GB2312" w:eastAsia="仿宋_GB2312" w:cs="仿宋_GB2312"/>
                <w:color w:val="auto"/>
                <w:highlight w:val="none"/>
              </w:rPr>
              <w:t>中标</w:t>
            </w:r>
            <w:r>
              <w:rPr>
                <w:rFonts w:hint="eastAsia" w:ascii="仿宋_GB2312" w:hAnsi="仿宋_GB2312" w:eastAsia="仿宋_GB2312" w:cs="仿宋_GB2312"/>
                <w:color w:val="auto"/>
                <w:highlight w:val="none"/>
                <w:lang w:val="en-US" w:eastAsia="zh-CN"/>
              </w:rPr>
              <w:t>/成交</w:t>
            </w:r>
            <w:r>
              <w:rPr>
                <w:rFonts w:hint="eastAsia" w:ascii="仿宋_GB2312" w:hAnsi="仿宋_GB2312" w:eastAsia="仿宋_GB2312" w:cs="仿宋_GB2312"/>
                <w:color w:val="auto"/>
                <w:highlight w:val="none"/>
              </w:rPr>
              <w:t>公告（提供相关网站中标</w:t>
            </w:r>
            <w:r>
              <w:rPr>
                <w:rFonts w:hint="eastAsia" w:ascii="仿宋_GB2312" w:hAnsi="仿宋_GB2312" w:eastAsia="仿宋_GB2312" w:cs="仿宋_GB2312"/>
                <w:color w:val="auto"/>
                <w:highlight w:val="none"/>
                <w:lang w:val="en-US" w:eastAsia="zh-CN"/>
              </w:rPr>
              <w:t>/成交</w:t>
            </w:r>
            <w:r>
              <w:rPr>
                <w:rFonts w:hint="eastAsia" w:ascii="仿宋_GB2312" w:hAnsi="仿宋_GB2312" w:eastAsia="仿宋_GB2312" w:cs="仿宋_GB2312"/>
                <w:color w:val="auto"/>
                <w:highlight w:val="none"/>
              </w:rPr>
              <w:t>公告的下载网页并注明网址）</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中标</w:t>
            </w:r>
            <w:r>
              <w:rPr>
                <w:rFonts w:hint="eastAsia" w:ascii="仿宋_GB2312" w:hAnsi="仿宋_GB2312" w:eastAsia="仿宋_GB2312" w:cs="仿宋_GB2312"/>
                <w:color w:val="auto"/>
                <w:highlight w:val="none"/>
                <w:lang w:val="en-US" w:eastAsia="zh-CN"/>
              </w:rPr>
              <w:t>/成交</w:t>
            </w:r>
            <w:r>
              <w:rPr>
                <w:rFonts w:ascii="仿宋_GB2312" w:hAnsi="仿宋_GB2312" w:eastAsia="仿宋_GB2312" w:cs="仿宋_GB2312"/>
                <w:color w:val="auto"/>
                <w:highlight w:val="none"/>
              </w:rPr>
              <w:t>通知书、合同及验收</w:t>
            </w:r>
            <w:r>
              <w:rPr>
                <w:rFonts w:hint="eastAsia" w:ascii="仿宋_GB2312" w:hAnsi="仿宋_GB2312" w:eastAsia="仿宋_GB2312" w:cs="仿宋_GB2312"/>
                <w:color w:val="auto"/>
                <w:highlight w:val="none"/>
                <w:lang w:val="en-US" w:eastAsia="zh-CN"/>
              </w:rPr>
              <w:t>材料</w:t>
            </w:r>
            <w:r>
              <w:rPr>
                <w:rFonts w:ascii="仿宋_GB2312" w:hAnsi="仿宋_GB2312" w:eastAsia="仿宋_GB2312" w:cs="仿宋_GB2312"/>
                <w:color w:val="auto"/>
                <w:highlight w:val="none"/>
              </w:rPr>
              <w:t>的扫描件并加盖投标人公章，未提供或提供的材料不符合要求的不得分。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color w:val="auto"/>
                <w:highlight w:val="none"/>
              </w:rPr>
            </w:pPr>
            <w:r>
              <w:rPr>
                <w:rFonts w:ascii="仿宋_GB2312" w:hAnsi="仿宋_GB2312" w:eastAsia="仿宋_GB2312" w:cs="仿宋_GB2312"/>
                <w:color w:val="auto"/>
                <w:highlight w:val="none"/>
              </w:rPr>
              <w:t>服务响应承诺</w:t>
            </w:r>
          </w:p>
        </w:tc>
        <w:tc>
          <w:tcPr>
            <w:tcW w:w="795" w:type="dxa"/>
            <w:vAlign w:val="center"/>
          </w:tcPr>
          <w:p>
            <w:pPr>
              <w:pStyle w:val="8"/>
              <w:jc w:val="center"/>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1335" w:type="dxa"/>
            <w:vAlign w:val="center"/>
          </w:tcPr>
          <w:p>
            <w:pPr>
              <w:pStyle w:val="8"/>
              <w:jc w:val="center"/>
              <w:rPr>
                <w:color w:val="auto"/>
                <w:highlight w:val="none"/>
              </w:rPr>
            </w:pPr>
            <w:r>
              <w:rPr>
                <w:rFonts w:ascii="仿宋_GB2312" w:hAnsi="仿宋_GB2312" w:eastAsia="仿宋_GB2312" w:cs="仿宋_GB2312"/>
                <w:color w:val="auto"/>
                <w:highlight w:val="none"/>
              </w:rPr>
              <w:t>是</w:t>
            </w:r>
          </w:p>
        </w:tc>
        <w:tc>
          <w:tcPr>
            <w:tcW w:w="4433" w:type="dxa"/>
          </w:tcPr>
          <w:p>
            <w:pPr>
              <w:pStyle w:val="8"/>
              <w:jc w:val="left"/>
              <w:rPr>
                <w:color w:val="auto"/>
                <w:highlight w:val="none"/>
              </w:rPr>
            </w:pPr>
            <w:r>
              <w:rPr>
                <w:rFonts w:ascii="仿宋_GB2312" w:hAnsi="仿宋_GB2312" w:eastAsia="仿宋_GB2312" w:cs="仿宋_GB2312"/>
                <w:color w:val="auto"/>
                <w:highlight w:val="none"/>
              </w:rPr>
              <w:t>投标人承诺服务响应方面提供售后服务期内的7×24小时电话技术支持，电话支持无法解决的问题必须提供2小时之内到达的现场技术支持。投标人按本项要求提供承诺函的得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分，未提供承诺函或否则不得分。 注：提供承诺函（格式自拟）并加盖公章，未提供或提供的材料不符合要求的不得分。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4" w:type="dxa"/>
            <w:vAlign w:val="center"/>
          </w:tcPr>
          <w:p>
            <w:pPr>
              <w:pStyle w:val="8"/>
              <w:jc w:val="center"/>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售后服务期限</w:t>
            </w:r>
          </w:p>
        </w:tc>
        <w:tc>
          <w:tcPr>
            <w:tcW w:w="795" w:type="dxa"/>
            <w:vAlign w:val="center"/>
          </w:tcPr>
          <w:p>
            <w:pPr>
              <w:pStyle w:val="8"/>
              <w:jc w:val="center"/>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3.00</w:t>
            </w:r>
          </w:p>
        </w:tc>
        <w:tc>
          <w:tcPr>
            <w:tcW w:w="1335" w:type="dxa"/>
            <w:vAlign w:val="center"/>
          </w:tcPr>
          <w:p>
            <w:pPr>
              <w:pStyle w:val="8"/>
              <w:jc w:val="center"/>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是</w:t>
            </w:r>
          </w:p>
        </w:tc>
        <w:tc>
          <w:tcPr>
            <w:tcW w:w="4433" w:type="dxa"/>
            <w:vAlign w:val="top"/>
          </w:tcPr>
          <w:p>
            <w:pPr>
              <w:pStyle w:val="8"/>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在提供项目采购要求的1年售后服务期基础上，投标人承诺延长售后服务期，每延长</w:t>
            </w:r>
            <w:r>
              <w:rPr>
                <w:rFonts w:hint="eastAsia" w:ascii="仿宋_GB2312" w:hAnsi="仿宋_GB2312" w:eastAsia="仿宋_GB2312" w:cs="仿宋_GB2312"/>
                <w:color w:val="auto"/>
                <w:highlight w:val="none"/>
                <w:lang w:eastAsia="zh-CN"/>
              </w:rPr>
              <w:t>5</w:t>
            </w:r>
            <w:r>
              <w:rPr>
                <w:rFonts w:ascii="仿宋_GB2312" w:hAnsi="仿宋_GB2312" w:eastAsia="仿宋_GB2312" w:cs="仿宋_GB2312"/>
                <w:color w:val="auto"/>
                <w:highlight w:val="none"/>
              </w:rPr>
              <w:t>个月得0.5分，最多得3分。 注：提供承诺函（格式自拟）并加盖公章，承诺函中应明确服务期限等内容，未提供或提供的材料不符合要求不得分。</w:t>
            </w:r>
          </w:p>
        </w:tc>
      </w:tr>
    </w:tbl>
    <w:p>
      <w:pPr>
        <w:pStyle w:val="8"/>
        <w:jc w:val="both"/>
        <w:rPr>
          <w:color w:val="auto"/>
          <w:highlight w:val="none"/>
        </w:rPr>
      </w:pPr>
      <w:r>
        <w:rPr>
          <w:rFonts w:ascii="仿宋_GB2312" w:hAnsi="仿宋_GB2312" w:eastAsia="仿宋_GB2312" w:cs="仿宋_GB2312"/>
          <w:color w:val="auto"/>
          <w:highlight w:val="none"/>
        </w:rPr>
        <w:t>异常低价审查</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38"/>
        <w:gridCol w:w="65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8" w:type="dxa"/>
          </w:tcPr>
          <w:p>
            <w:pPr>
              <w:pStyle w:val="8"/>
              <w:jc w:val="both"/>
              <w:rPr>
                <w:color w:val="auto"/>
                <w:highlight w:val="none"/>
              </w:rPr>
            </w:pPr>
            <w:r>
              <w:rPr>
                <w:rFonts w:ascii="仿宋_GB2312" w:hAnsi="仿宋_GB2312" w:eastAsia="仿宋_GB2312" w:cs="仿宋_GB2312"/>
                <w:color w:val="auto"/>
                <w:highlight w:val="none"/>
              </w:rPr>
              <w:t>项目</w:t>
            </w:r>
          </w:p>
        </w:tc>
        <w:tc>
          <w:tcPr>
            <w:tcW w:w="6568" w:type="dxa"/>
          </w:tcPr>
          <w:p>
            <w:pPr>
              <w:pStyle w:val="8"/>
              <w:jc w:val="both"/>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8" w:type="dxa"/>
          </w:tcPr>
          <w:p>
            <w:pPr>
              <w:pStyle w:val="8"/>
              <w:jc w:val="left"/>
              <w:rPr>
                <w:color w:val="auto"/>
                <w:highlight w:val="none"/>
              </w:rPr>
            </w:pPr>
            <w:r>
              <w:rPr>
                <w:rFonts w:ascii="仿宋_GB2312" w:hAnsi="仿宋_GB2312" w:eastAsia="仿宋_GB2312" w:cs="仿宋_GB2312"/>
                <w:color w:val="auto"/>
                <w:highlight w:val="none"/>
              </w:rPr>
              <w:t>异常低价审查</w:t>
            </w:r>
          </w:p>
        </w:tc>
        <w:tc>
          <w:tcPr>
            <w:tcW w:w="6568" w:type="dxa"/>
          </w:tcPr>
          <w:p>
            <w:pPr>
              <w:pStyle w:val="8"/>
              <w:jc w:val="left"/>
              <w:rPr>
                <w:color w:val="auto"/>
                <w:highlight w:val="none"/>
              </w:rPr>
            </w:pPr>
            <w:r>
              <w:rPr>
                <w:rFonts w:ascii="仿宋_GB2312" w:hAnsi="仿宋_GB2312" w:eastAsia="仿宋_GB2312" w:cs="仿宋_GB2312"/>
                <w:color w:val="auto"/>
                <w:highlight w:val="none"/>
              </w:rPr>
              <w:t>根据《关于推动解决政府采购异常低价问题的通知》（财库〔2026〕2号）等相关规定，政府采购评审中出现下列情形之一的，评审委员会应当启动异常低价投标（响应）审查程序： （1）省级多源数据融合及数据治理应用响应报价低于全部通过符合性审查供应商响应报价平均值50%的，即省级多源数据融合及数据治理应用响应报价&lt;全部通过符合性审查供应商响应报价平均值×50%。 （2）省级多源数据融合及数据治理应用响应报价低于通过符合性审查且报价次低供应商响应报价50%的，即省级多源数据融合及数据治理应用响应报价&lt;通过符合性审查且报价次低供应商响应报价×50%。 （3）省级多源数据融合及数据治理应用响应报价低于最高限价45%的，即省级多源数据融合及数据治理应用响应报价&lt;最高限价×45%。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pPr>
        <w:pStyle w:val="8"/>
        <w:jc w:val="both"/>
        <w:rPr>
          <w:color w:val="auto"/>
          <w:highlight w:val="none"/>
        </w:rPr>
      </w:pPr>
      <w:r>
        <w:rPr>
          <w:rFonts w:ascii="仿宋_GB2312" w:hAnsi="仿宋_GB2312" w:eastAsia="仿宋_GB2312" w:cs="仿宋_GB2312"/>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8"/>
        <w:jc w:val="both"/>
        <w:rPr>
          <w:color w:val="auto"/>
          <w:highlight w:val="none"/>
        </w:rPr>
      </w:pPr>
      <w:r>
        <w:rPr>
          <w:rFonts w:ascii="仿宋_GB2312" w:hAnsi="仿宋_GB2312" w:eastAsia="仿宋_GB2312" w:cs="仿宋_GB2312"/>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8"/>
        <w:jc w:val="both"/>
        <w:rPr>
          <w:color w:val="auto"/>
          <w:highlight w:val="none"/>
        </w:rPr>
      </w:pPr>
      <w:r>
        <w:rPr>
          <w:rFonts w:ascii="仿宋_GB2312" w:hAnsi="仿宋_GB2312" w:eastAsia="仿宋_GB2312" w:cs="仿宋_GB2312"/>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8"/>
        <w:jc w:val="both"/>
        <w:rPr>
          <w:color w:val="auto"/>
          <w:highlight w:val="none"/>
        </w:rPr>
      </w:pPr>
      <w:r>
        <w:rPr>
          <w:rFonts w:ascii="仿宋_GB2312" w:hAnsi="仿宋_GB2312" w:eastAsia="仿宋_GB2312" w:cs="仿宋_GB2312"/>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8"/>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pPr>
        <w:pStyle w:val="8"/>
        <w:jc w:val="both"/>
        <w:rPr>
          <w:color w:val="auto"/>
          <w:highlight w:val="none"/>
        </w:rPr>
      </w:pPr>
      <w:r>
        <w:rPr>
          <w:rFonts w:ascii="仿宋_GB2312" w:hAnsi="仿宋_GB2312" w:eastAsia="仿宋_GB2312" w:cs="仿宋_GB2312"/>
          <w:color w:val="auto"/>
          <w:highlight w:val="none"/>
        </w:rPr>
        <w:t>（3）中标候选人排列规则顺序如下：</w:t>
      </w:r>
    </w:p>
    <w:p>
      <w:pPr>
        <w:pStyle w:val="8"/>
        <w:jc w:val="both"/>
        <w:rPr>
          <w:color w:val="auto"/>
          <w:highlight w:val="none"/>
        </w:rPr>
      </w:pPr>
      <w:r>
        <w:rPr>
          <w:rFonts w:ascii="仿宋_GB2312" w:hAnsi="仿宋_GB2312" w:eastAsia="仿宋_GB2312" w:cs="仿宋_GB2312"/>
          <w:color w:val="auto"/>
          <w:highlight w:val="none"/>
        </w:rPr>
        <w:t>a.按照评标总得分（FA）由高到低顺序排列。</w:t>
      </w:r>
    </w:p>
    <w:p>
      <w:pPr>
        <w:pStyle w:val="8"/>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pPr>
        <w:pStyle w:val="8"/>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pPr>
        <w:pStyle w:val="8"/>
        <w:ind w:firstLine="480"/>
        <w:jc w:val="both"/>
        <w:rPr>
          <w:color w:val="auto"/>
          <w:highlight w:val="none"/>
        </w:rPr>
      </w:pPr>
      <w:r>
        <w:rPr>
          <w:rFonts w:ascii="仿宋_GB2312" w:hAnsi="仿宋_GB2312" w:eastAsia="仿宋_GB2312" w:cs="仿宋_GB2312"/>
          <w:color w:val="auto"/>
          <w:highlight w:val="none"/>
        </w:rPr>
        <w:t>8、其他规定</w:t>
      </w:r>
    </w:p>
    <w:p>
      <w:pPr>
        <w:pStyle w:val="8"/>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pPr>
        <w:pStyle w:val="8"/>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pPr>
        <w:pStyle w:val="8"/>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8"/>
        <w:ind w:firstLine="480"/>
        <w:jc w:val="both"/>
        <w:rPr>
          <w:color w:val="auto"/>
          <w:highlight w:val="none"/>
        </w:rPr>
      </w:pPr>
      <w:r>
        <w:rPr>
          <w:rFonts w:ascii="仿宋_GB2312" w:hAnsi="仿宋_GB2312" w:eastAsia="仿宋_GB2312" w:cs="仿宋_GB2312"/>
          <w:color w:val="auto"/>
          <w:highlight w:val="none"/>
        </w:rPr>
        <w:t>8.4其他：</w:t>
      </w:r>
    </w:p>
    <w:p>
      <w:pPr>
        <w:pStyle w:val="8"/>
        <w:ind w:firstLine="480"/>
        <w:jc w:val="both"/>
        <w:rPr>
          <w:color w:val="auto"/>
          <w:highlight w:val="none"/>
        </w:rPr>
      </w:pPr>
      <w:r>
        <w:rPr>
          <w:rFonts w:ascii="仿宋_GB2312" w:hAnsi="仿宋_GB2312" w:eastAsia="仿宋_GB2312" w:cs="仿宋_GB2312"/>
          <w:color w:val="auto"/>
          <w:highlight w:val="none"/>
        </w:rPr>
        <w:t>无</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pPr>
        <w:pStyle w:val="8"/>
        <w:jc w:val="both"/>
        <w:outlineLvl w:val="2"/>
        <w:rPr>
          <w:color w:val="auto"/>
          <w:highlight w:val="none"/>
        </w:rPr>
      </w:pPr>
      <w:r>
        <w:rPr>
          <w:rFonts w:ascii="仿宋_GB2312" w:hAnsi="仿宋_GB2312" w:eastAsia="仿宋_GB2312" w:cs="仿宋_GB2312"/>
          <w:b/>
          <w:color w:val="auto"/>
          <w:sz w:val="28"/>
          <w:highlight w:val="none"/>
        </w:rPr>
        <w:t>一、项目概况（采购标的）</w:t>
      </w:r>
    </w:p>
    <w:p>
      <w:pPr>
        <w:pStyle w:val="8"/>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项目名称：省级多源数据融合及数据治理应用</w:t>
      </w:r>
    </w:p>
    <w:p>
      <w:pPr>
        <w:pStyle w:val="8"/>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福建省地形复杂，气候独特，洪涝灾害频发，对人民生命财产安全和社会经济发展构成持续威胁。当前，我省防汛抗旱工作正处于向以“预报、 预警、预演、预案”为核心的智慧化模式转型的关键时期。然而，支撑这一转型的基础数据体系，尤其山洪灾害防御面临监测数据整合不足、风险 评估精度不够、预警响应链条不畅等现实挑战。同时，暴雨图集等核心资料，仍存在数据陈旧、方法滞后、成果难用等突出短板，已无法满足新时代“四预”业务及数字孪生流域建设对高精度、高时效、数字化数据支撑的迫切需求。因此，亟需通过系统性的多源数据融合与深度治理，构建统 一、权威、动态、可计算的省级防灾减灾数据基底，以破解数据瓶颈，为全面提升我省水旱灾害防御现代化水平和智慧决策能力奠定坚实基础。</w:t>
      </w:r>
    </w:p>
    <w:p>
      <w:pPr>
        <w:pStyle w:val="8"/>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包1：</w:t>
      </w:r>
      <w:r>
        <w:rPr>
          <w:rFonts w:hint="eastAsia" w:ascii="仿宋_GB2312" w:hAnsi="仿宋_GB2312" w:eastAsia="仿宋_GB2312" w:cs="仿宋_GB2312"/>
          <w:b w:val="0"/>
          <w:bCs w:val="0"/>
          <w:color w:val="auto"/>
          <w:highlight w:val="none"/>
          <w:lang w:val="en-US" w:eastAsia="zh-CN"/>
        </w:rPr>
        <w:t>开展</w:t>
      </w:r>
      <w:r>
        <w:rPr>
          <w:rFonts w:hint="eastAsia" w:ascii="仿宋_GB2312" w:hAnsi="仿宋_GB2312" w:eastAsia="仿宋_GB2312" w:cs="仿宋_GB2312"/>
          <w:b w:val="0"/>
          <w:bCs w:val="0"/>
          <w:color w:val="auto"/>
          <w:highlight w:val="none"/>
        </w:rPr>
        <w:t>省级山洪数据治理应用项目</w:t>
      </w:r>
    </w:p>
    <w:p>
      <w:pPr>
        <w:pStyle w:val="8"/>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根据“十四五”国家水安全保障规划以及《防汛抗旱水利提升工程实施方案》（水规计〔2019〕288 号），结合近年来山洪灾害事件以及数字孪生流域“四预”建设要求，以及《全国山洪灾害防治项目实施方案（2024～2025 年）》，计划通过2026年度项目建设，逐步完善山洪灾害雨水情监测防线，夯实山洪灾害防治县“算据”基础，完善小流域山洪灾害“算法”建设，进一步提升福建山洪灾害防御能力，推动构建工程措施与非工程措施相结合的小流域山洪灾害综合防御体系，最大程度减少因山洪灾害造成的人员伤亡和财产损失，有效避免群死群伤，全力防范化解山洪灾害风险。</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任务清单：</w:t>
      </w:r>
    </w:p>
    <w:tbl>
      <w:tblPr>
        <w:tblStyle w:val="5"/>
        <w:tblW w:w="827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77"/>
        <w:gridCol w:w="4796"/>
        <w:gridCol w:w="1301"/>
        <w:gridCol w:w="130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single" w:color="000000" w:sz="4" w:space="0"/>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479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任务内容</w:t>
            </w:r>
          </w:p>
        </w:tc>
        <w:tc>
          <w:tcPr>
            <w:tcW w:w="130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单位</w:t>
            </w:r>
          </w:p>
        </w:tc>
        <w:tc>
          <w:tcPr>
            <w:tcW w:w="130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省级山洪数据审核汇集</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风险隐患调查与影响分析审核汇集</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简化淹没范围与水深分析模型成果审核汇集</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测雨雷达数据汇集</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测雨雷达观测资料预处理</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数据审核汇集</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山洪灾害图册绘制</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重点山洪灾害风险小流域评估</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8"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7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图集绘制</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bl>
    <w:p>
      <w:pPr>
        <w:pStyle w:val="8"/>
        <w:ind w:firstLine="480"/>
        <w:jc w:val="both"/>
        <w:rPr>
          <w:rFonts w:hint="eastAsia" w:ascii="仿宋_GB2312" w:hAnsi="仿宋_GB2312" w:eastAsia="仿宋_GB2312" w:cs="仿宋_GB2312"/>
          <w:b w:val="0"/>
          <w:bCs/>
          <w:color w:val="auto"/>
          <w:sz w:val="20"/>
          <w:szCs w:val="20"/>
          <w:highlight w:val="none"/>
        </w:rPr>
      </w:pPr>
      <w:r>
        <w:rPr>
          <w:rFonts w:hint="eastAsia" w:ascii="仿宋_GB2312" w:hAnsi="仿宋_GB2312" w:eastAsia="仿宋_GB2312" w:cs="仿宋_GB2312"/>
          <w:b w:val="0"/>
          <w:bCs/>
          <w:color w:val="auto"/>
          <w:sz w:val="20"/>
          <w:szCs w:val="20"/>
          <w:highlight w:val="none"/>
        </w:rPr>
        <w:t>包2：编制福建省暴雨图集</w:t>
      </w:r>
    </w:p>
    <w:p>
      <w:pPr>
        <w:pStyle w:val="8"/>
        <w:ind w:firstLine="48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shd w:val="clear" w:fill="FFFFFF"/>
        </w:rPr>
        <w:t>我省目前广泛使用的暴雨图集大多基于上世纪中后期至本世纪初的气象观测资料编制，分别为1983年编制的《福建省水资源图集》和2003年编制的《福建省暴雨等值线图集》，所采用的数据源、技术方法与成果形式已与新时代治水需求严重脱节，其支撑能力存在明显短板，主要体现在：①数据基础薄弱；②技术方法滞后；③成果应用受限。因此，现有暴雨图集已难以满足新时期“四预”业务中对暴雨洪水过程精准预报、风险动态评估、多情景数字化预演等功能需求，也无法为构建可计算、高保真的数字孪生流域提供统一、可靠的数据基底。这一数据短板已成为提升我省水旱灾害防御现代化水平、筑牢高质量发展安全屏障的突出制约因素。为从根本上破解上述困境，系统性提升防汛抗旱决策的科学性、前瞻性与主动性，迫切需要立足我省已初步形成的立体化水文气象监测网络和不断积累的长系列观测资料，尽快启动新版《福建省暴雨图集》编制工作。</w:t>
      </w:r>
    </w:p>
    <w:p>
      <w:pPr>
        <w:pStyle w:val="8"/>
        <w:ind w:firstLine="48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shd w:val="clear" w:fill="FFFFFF"/>
        </w:rPr>
        <w:t>本项目旨在通过融合多源监测数据、引入先进分析技术、优化全流程编制方法，构建一套数据可靠、技术先进、参数精准、形式多样的暴雨统计参数与数字化图集体系（数据统计时间截止至2025 年底）。新版图集将显著提升暴雨时空统计特征刻画的精细化与数字化水平，成果可直接嵌入省级防汛“四预”平台与数字孪生流域系统，实现从“静态参考”到“动态驱控”、从“经验支撑”到“模型赋能”的根本转变，为全面提升我省水旱灾害防御能力、保障人民群众生命财产安全、支撑经济社会高质量发展提供坚实、现代、智慧化的数据基础与决策依据。</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任务清单：</w:t>
      </w:r>
    </w:p>
    <w:tbl>
      <w:tblPr>
        <w:tblStyle w:val="5"/>
        <w:tblW w:w="826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45"/>
        <w:gridCol w:w="4255"/>
        <w:gridCol w:w="1316"/>
        <w:gridCol w:w="13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42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任务内容</w:t>
            </w:r>
          </w:p>
        </w:tc>
        <w:tc>
          <w:tcPr>
            <w:tcW w:w="13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单位</w:t>
            </w:r>
          </w:p>
        </w:tc>
        <w:tc>
          <w:tcPr>
            <w:tcW w:w="13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2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资料收集与整合</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2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暴雨统计参数特征分析</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p>
        </w:tc>
        <w:tc>
          <w:tcPr>
            <w:tcW w:w="42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图集编制</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42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图册数据数字化入库</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w:t>
            </w:r>
          </w:p>
        </w:tc>
        <w:tc>
          <w:tcPr>
            <w:tcW w:w="134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r>
    </w:tbl>
    <w:p>
      <w:pPr>
        <w:pStyle w:val="8"/>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包1：</w:t>
      </w:r>
      <w:r>
        <w:rPr>
          <w:rFonts w:hint="eastAsia" w:ascii="仿宋_GB2312" w:hAnsi="仿宋_GB2312" w:eastAsia="仿宋_GB2312" w:cs="仿宋_GB2312"/>
          <w:b/>
          <w:color w:val="auto"/>
          <w:sz w:val="20"/>
          <w:szCs w:val="20"/>
          <w:highlight w:val="none"/>
          <w:lang w:val="en-US" w:eastAsia="zh-CN"/>
        </w:rPr>
        <w:t>开展</w:t>
      </w:r>
      <w:r>
        <w:rPr>
          <w:rFonts w:hint="eastAsia" w:ascii="仿宋_GB2312" w:hAnsi="仿宋_GB2312" w:eastAsia="仿宋_GB2312" w:cs="仿宋_GB2312"/>
          <w:b/>
          <w:color w:val="auto"/>
          <w:sz w:val="20"/>
          <w:szCs w:val="20"/>
          <w:highlight w:val="none"/>
        </w:rPr>
        <w:t>省级山洪数据治理应用项目</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本项目根据2026年水利部建设任务及山灾“四预”能力建设需求，计划于2026年开展福建省省级山洪数据治理应用项目实施，建设内容包含省级山洪数据审核汇集、测雨雷达数据汇集、山洪灾害图册绘制三项任务。</w:t>
      </w:r>
    </w:p>
    <w:p>
      <w:pPr>
        <w:pStyle w:val="8"/>
        <w:jc w:val="both"/>
        <w:outlineLvl w:val="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（一）省级山洪数据审核汇集</w:t>
      </w:r>
    </w:p>
    <w:p>
      <w:pPr>
        <w:pStyle w:val="8"/>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0"/>
          <w:szCs w:val="20"/>
          <w:highlight w:val="none"/>
        </w:rPr>
        <w:t>★依据国家和福建省级相关技术要求，建立健全省级统一的山洪灾害风险调查与模型成果数据审核汇集工作机制。通过制定标准流程，构建省级与县级的双重质量控制体系，对调查数据、模型成果的完整性、合规性及合理性进行系统审核、修正与汇集，形成高质量、标准化的省级山洪灾害风险数据集，为全省山洪灾害精准防控提供权威数据支撑。</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color w:val="auto"/>
          <w:sz w:val="20"/>
          <w:szCs w:val="20"/>
          <w:highlight w:val="none"/>
        </w:rPr>
        <w:t>应按照《山洪灾害补充调查评价技术要求（风险隐患调查与影响分析）成果审核汇集要点》（试行稿）》、《国家山洪组小流域山洪灾害“四预”能力提升水动力学模型、简化淹没范围与水深分析模型成果审核汇集工作方案》开展省级山洪数据审核汇集工作。</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实施要求：</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bookmarkStart w:id="2" w:name="OLE_LINK1"/>
      <w:r>
        <w:rPr>
          <w:rFonts w:hint="eastAsia" w:ascii="仿宋_GB2312" w:hAnsi="仿宋_GB2312" w:eastAsia="仿宋_GB2312" w:cs="仿宋_GB2312"/>
          <w:b/>
          <w:color w:val="auto"/>
          <w:sz w:val="20"/>
          <w:szCs w:val="20"/>
          <w:highlight w:val="none"/>
        </w:rPr>
        <w:t>1.</w:t>
      </w:r>
      <w:bookmarkEnd w:id="2"/>
      <w:r>
        <w:rPr>
          <w:rFonts w:hint="eastAsia" w:ascii="仿宋_GB2312" w:hAnsi="仿宋_GB2312" w:eastAsia="仿宋_GB2312" w:cs="仿宋_GB2312"/>
          <w:b/>
          <w:color w:val="auto"/>
          <w:sz w:val="20"/>
          <w:szCs w:val="20"/>
          <w:highlight w:val="none"/>
        </w:rPr>
        <w:t>数据收集与审核总体要求</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在数据收集阶段，从数据的完整性、合规性以及合理性等多个维度进行系统性的审核汇集，确保原始数据源头的准确性和可靠性；在数据审核环节，省级和县级双重的质量控制机制，通过逻辑校验、格式审查和内容核实等方式，发现并修正数据中可能存在的问题，并生成审核结果表。强化数据管理的全流程控制，提升数据审核汇集的规范性和有效性。</w:t>
      </w:r>
    </w:p>
    <w:p>
      <w:pPr>
        <w:pStyle w:val="8"/>
        <w:numPr>
          <w:ilvl w:val="-1"/>
          <w:numId w:val="0"/>
        </w:numPr>
        <w:ind w:firstLine="402"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lang w:val="en-US" w:eastAsia="zh-CN"/>
        </w:rPr>
        <w:t>2.</w:t>
      </w:r>
      <w:r>
        <w:rPr>
          <w:rFonts w:hint="eastAsia" w:ascii="仿宋_GB2312" w:hAnsi="仿宋_GB2312" w:eastAsia="仿宋_GB2312" w:cs="仿宋_GB2312"/>
          <w:b/>
          <w:color w:val="auto"/>
          <w:sz w:val="20"/>
          <w:szCs w:val="20"/>
          <w:highlight w:val="none"/>
        </w:rPr>
        <w:t>省级山洪数据审核汇集技术要求</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（1）风险隐患调查与影响分析审核汇集要求包括完整性审核、合规性审核、合理性审核以及审核成果汇集情况。</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w:t>
      </w:r>
      <w:r>
        <w:rPr>
          <w:rFonts w:hint="eastAsia" w:ascii="仿宋_GB2312" w:hAnsi="仿宋_GB2312" w:eastAsia="仿宋_GB2312" w:cs="仿宋_GB2312"/>
          <w:color w:val="auto"/>
          <w:sz w:val="20"/>
          <w:szCs w:val="20"/>
          <w:highlight w:val="none"/>
        </w:rPr>
        <w:t>1）完整性审核包括一套数据、一套表格和一套报告。以省级行政区为单位对成果进行整（汇）编，含数据、报表、文字报告（以省为单位编写，包括主报告和小流域成果报告，主报告为各小流域成果汇总，小流域成果分报告作为主报告的附件，若出现跨行政界小流域成果，则按小流域单元进行，以县级行政区划为单元提交成果；省域范围内，如果小流域跨县以上行政界，风险隐患调查成果不用按行政界拆分，挑选 1 个县归口上报），并依据相关规定处理任务数据与上级实施方案不一致的情形。</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【评审指标3】</w:t>
      </w:r>
      <w:r>
        <w:rPr>
          <w:rFonts w:hint="eastAsia" w:ascii="仿宋_GB2312" w:hAnsi="仿宋_GB2312" w:eastAsia="仿宋_GB2312" w:cs="仿宋_GB2312"/>
          <w:color w:val="auto"/>
          <w:sz w:val="20"/>
          <w:szCs w:val="20"/>
          <w:highlight w:val="none"/>
        </w:rPr>
        <w:t>2）合规性审核包括审核电子数据、文字报告以及成果报表等成果与相关规程规范要求的符合性。包括防治对象编码和风险隐患编码的合规性。</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【评审指标4】</w:t>
      </w:r>
      <w:r>
        <w:rPr>
          <w:rFonts w:hint="eastAsia" w:ascii="仿宋_GB2312" w:hAnsi="仿宋_GB2312" w:eastAsia="仿宋_GB2312" w:cs="仿宋_GB2312"/>
          <w:color w:val="auto"/>
          <w:sz w:val="20"/>
          <w:szCs w:val="20"/>
          <w:highlight w:val="none"/>
        </w:rPr>
        <w:t>3）合理性审核包括对山洪灾害防治对象名录以及跨沟道路、桥涵、塘（堰）坝调查成果，沟滩占地情况调查成果、干流顶托城集镇及村落调查分析成果4个部分进行合理性审核。山洪灾害防治对象名录要求以流域为单元，在工作底图基础上套绘隐患要素和防治对象信息，从数量一致性、空间位置关系、对应关系等方面，审核防治对象名录与跨沟道路（桥涵）、塘（堰）坝、多支齐汇、局地河势与微地形、沟滩占地等风险隐患调查成果的合理性，对于穿跨河/沟且明显高于滩地（3米以上）的跨沟道路（桥涵）、拦挡坝等对象，或者虽与岸边平齐但两岸附近有低洼地（内有居民区、学校、企业、经济活动区等防治对象）的情况，注意审核其壅水、溃决和漫溢改道的影响分析结果的合理性。跨沟道路、桥涵、塘（堰）坝调查成果包括3块内容，首先应抽查流域内的跨沟道路、桥涵、塘（堰）坝，如果上下游两岸附近有防治对象，沟深 3 米以上或沟宽 10 米以上，满足其中一项应纳入合理性审核，满足两项需注意审核合理性，其次根据“跨沟道路、桥涵、塘（堰）坝调查成果表”的数据，以及现场照片，对符合跨沟道路、桥涵阻水面积比进行合理性审核，最后根据“跨沟道路、桥涵、塘（堰）坝调查成果表”的数据，结合断面测量数据，对跨沟道路、桥涵阻水库容进行合理性审核。沟滩占地情况调查成果要求抽查流域内沟滩占地情况，如果阻水面积比达 30%以上，需进行合理性审核，依据“沟滩占地情况调查成果表”的数据，以及现场照片，对符合沟滩占地断面阻水面积比进行合理性审核。干流顶托城集镇及村落调查分析成果要求审核临界雨量修正的合理性，即原临界雨量和修正后临界雨量的关系。</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【评审指标5】</w:t>
      </w:r>
      <w:r>
        <w:rPr>
          <w:rFonts w:hint="eastAsia" w:ascii="仿宋_GB2312" w:hAnsi="仿宋_GB2312" w:eastAsia="仿宋_GB2312" w:cs="仿宋_GB2312"/>
          <w:color w:val="auto"/>
          <w:sz w:val="20"/>
          <w:szCs w:val="20"/>
          <w:highlight w:val="none"/>
        </w:rPr>
        <w:t>4）审核成果汇集情况包括审核电子数据、文字报告和成果报表等成果的组织方式是否符合汇集要求。按省级报告和县级成果两个方面进行省级成果组织，“省级报告”和“县级成果”处于一级目录。根据规范进行成果的组织与命名，并存储更细层级的成果。</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简化淹没范围与水深分析模型成果审核汇集要求上报简化淹没范围与水深分析模型成果说明文档、简化淹没范围与水深分析模型可执行程序、简化淹没范围与水深分析模型文件、模型安装部署说明文档、模型接口说明文档、测试样例数据、样例数据解析说明文档、模型应用多媒体演示资料等。上报成果内容应依据规范进行成果存放、目录命名与层级管理，包括模型可执行程序目录内容、模型结构数据目录内容、模型关联关系数据目录、模型应用多媒体演示资料目录、模型成果上报清单及说明文档、模型安装部署说明文档、模型可执行程序接口及接口调用示例说明文档、输入输出样例数据解析说明文件8个模块。</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【评审指标6】</w:t>
      </w:r>
      <w:r>
        <w:rPr>
          <w:rFonts w:hint="eastAsia" w:ascii="仿宋_GB2312" w:hAnsi="仿宋_GB2312" w:eastAsia="仿宋_GB2312" w:cs="仿宋_GB2312"/>
          <w:color w:val="auto"/>
          <w:sz w:val="20"/>
          <w:szCs w:val="20"/>
          <w:highlight w:val="none"/>
        </w:rPr>
        <w:t>1）模型可执行程序目录内容</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模型可执行程序目录存放简化淹没范围与水深分析模型可执行文件或动态库文件及相关的支撑类库文件、配置文件等，上报的模型可执行程序包含多个兼容版本，须将各版本的模型可执行程序分别按不同子目录存放。须在模型可执行程序或动态库文件所在的目录中提供Readme.txt程序说明文件，介绍简化淹没范围与水深分析模型可执行程序的名称、开发版本号、版本更新时间、研制单位、模型运行环境、功能描述等信息。</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【评审指标7】</w:t>
      </w:r>
      <w:r>
        <w:rPr>
          <w:rFonts w:hint="eastAsia" w:ascii="仿宋_GB2312" w:hAnsi="仿宋_GB2312" w:eastAsia="仿宋_GB2312" w:cs="仿宋_GB2312"/>
          <w:color w:val="auto"/>
          <w:sz w:val="20"/>
          <w:szCs w:val="20"/>
          <w:highlight w:val="none"/>
        </w:rPr>
        <w:t>2）模型结构数据目录内容</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模型结构数据目录按小流域治理单元名称构建子目录来组织和存放简化淹没范围与水深分析模型数据相关文件，相关文件包括简化淹没范围与水深分析模型结构参数文件、简化淹没范围与水深分析模型空间数据文件、简化淹没范围与水深分析模型计算样例数据（输入、输出数据）文件，分别按各自数据类别目录存放。简化淹没范围与水深分析模型结构参数文件需存储小流域治理单元相关简化淹没范围与水深分析模型计算所需的各类参数，文件名称及格式自拟，建议文件名称中包含建模范围流域或政区关键字，以便更好的对简化淹没范围与水深分析模型数据文件进行识别和管理；简化淹没范围与水深分析模型空间数据文件存储简化淹没范围与水深分析模型输入、输出数据相关的地理空间元素信息以及相关防护对象地理空间信息。</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【评审指标8】</w:t>
      </w:r>
      <w:r>
        <w:rPr>
          <w:rFonts w:hint="eastAsia" w:ascii="仿宋_GB2312" w:hAnsi="仿宋_GB2312" w:eastAsia="仿宋_GB2312" w:cs="仿宋_GB2312"/>
          <w:color w:val="auto"/>
          <w:sz w:val="20"/>
          <w:szCs w:val="20"/>
          <w:highlight w:val="none"/>
        </w:rPr>
        <w:t>3）模型关联关系数据目录</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目录存放水文模型计算输出数据与简化淹没范围与水深分析模型输入数据之间的关联关系。关系数据文件格式均采用.xls文件或.csv文件格式提交，水文模型计算结果与“简化淹没范围与水深分析模型”输入数据通过水文元素（小流域、河段）编码与“简化淹没范围与水深分析模型”入流断面标识之间的对应关系表进行关联。</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【评审指标9】</w:t>
      </w:r>
      <w:r>
        <w:rPr>
          <w:rFonts w:hint="eastAsia" w:ascii="仿宋_GB2312" w:hAnsi="仿宋_GB2312" w:eastAsia="仿宋_GB2312" w:cs="仿宋_GB2312"/>
          <w:color w:val="auto"/>
          <w:sz w:val="20"/>
          <w:szCs w:val="20"/>
          <w:highlight w:val="none"/>
        </w:rPr>
        <w:t>4）模型应用多媒体演示资料目录</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目录存放有关省级上报的简化淹没范围与水深分析模型应用功能的演示视频文件及功能界面截图。演示视频要清晰地反映简化淹没范围与水深分析模型预演应用的洪水淹没过程及淹没面积、水深等信息。视频文件格式为MP4文件。功能界面截图应能反映简化淹没范围与水深分析模型建模区域内，简化淹没范围与水深分析模型预演淹没风险结果。截图文件格式为.jpg或.png文件。</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【评审指标10】</w:t>
      </w:r>
      <w:r>
        <w:rPr>
          <w:rFonts w:hint="eastAsia" w:ascii="仿宋_GB2312" w:hAnsi="仿宋_GB2312" w:eastAsia="仿宋_GB2312" w:cs="仿宋_GB2312"/>
          <w:color w:val="auto"/>
          <w:sz w:val="20"/>
          <w:szCs w:val="20"/>
          <w:highlight w:val="none"/>
        </w:rPr>
        <w:t>5）模型成果上报清单及说明文档</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文档用于列出本批次简化淹没范围与水深分析模型成果压缩包中包含的主要文件名称清单、保存路径、文件内容、精度验证、模型合理性描述等，文档以.word文件、.xls文件或.csv文件格式提交。</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【评审指标11】</w:t>
      </w:r>
      <w:r>
        <w:rPr>
          <w:rFonts w:hint="eastAsia" w:ascii="仿宋_GB2312" w:hAnsi="仿宋_GB2312" w:eastAsia="仿宋_GB2312" w:cs="仿宋_GB2312"/>
          <w:color w:val="auto"/>
          <w:sz w:val="20"/>
          <w:szCs w:val="20"/>
          <w:highlight w:val="none"/>
        </w:rPr>
        <w:t>6）模型安装部署说明文档</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文档对本批次简化淹没范围与水深分析模型可执行程序及模型相关数据文件的运行环境搭建和驱动模型计算应用过程的详细步骤进行说明。文档存储格式要求为Word文档格式。</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【评审指标12】</w:t>
      </w:r>
      <w:r>
        <w:rPr>
          <w:rFonts w:hint="eastAsia" w:ascii="仿宋_GB2312" w:hAnsi="仿宋_GB2312" w:eastAsia="仿宋_GB2312" w:cs="仿宋_GB2312"/>
          <w:color w:val="auto"/>
          <w:sz w:val="20"/>
          <w:szCs w:val="20"/>
          <w:highlight w:val="none"/>
        </w:rPr>
        <w:t>7）模型可执行程序接口及接口调用示例说明文档</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文档需包含简化淹没范围与水深分析模型可执行程序或动态库应用接口描述，包括对调用方法名称、输入参数、输出结果的详细说明；同时需提供主流编程语言（C#、Java、Python）对接口调用的示例代码及说明。文档存储格式要求为Word文档格式。</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【评审指标13】</w:t>
      </w:r>
      <w:r>
        <w:rPr>
          <w:rFonts w:hint="eastAsia" w:ascii="仿宋_GB2312" w:hAnsi="仿宋_GB2312" w:eastAsia="仿宋_GB2312" w:cs="仿宋_GB2312"/>
          <w:color w:val="auto"/>
          <w:sz w:val="20"/>
          <w:szCs w:val="20"/>
          <w:highlight w:val="none"/>
        </w:rPr>
        <w:t>8）输入输出样例数据解析说明文件</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文档包含对每个输入、输出样例数据文件内容的详细说明。说明中需对样例数据文件中各段数据的结构、元数据名称、数据格式等进行详尽描述，确保数据定义描述清晰，无缺漏。</w:t>
      </w:r>
    </w:p>
    <w:p>
      <w:pPr>
        <w:pStyle w:val="8"/>
        <w:jc w:val="both"/>
        <w:outlineLvl w:val="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（二）测雨雷达数据汇集</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针对全省当前部署的6台X波段相控阵测雨雷达设备型号、观测资料多源异构导致无法统一组网、有效应用的情况，对雷达基数据进行格式标准化预处理、多源降水观测数据对比检验及数据订正，开发山洪流域降水观测、预报与流域洪水预警产品。</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实施要求：</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1.测雨雷达观测资料预处理</w:t>
      </w:r>
    </w:p>
    <w:p>
      <w:pPr>
        <w:pStyle w:val="8"/>
        <w:ind w:firstLine="56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实现测雨雷达基数据的业务化应用，进行数据预处理、数据质控、数据组网，输出标准化、归一化的全省雷达基数据文件。</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数据处理主要功能及技术要求：</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【评审指标14】</w:t>
      </w:r>
      <w:r>
        <w:rPr>
          <w:rFonts w:hint="eastAsia" w:ascii="仿宋_GB2312" w:hAnsi="仿宋_GB2312" w:eastAsia="仿宋_GB2312" w:cs="仿宋_GB2312"/>
          <w:color w:val="auto"/>
          <w:sz w:val="20"/>
          <w:szCs w:val="20"/>
          <w:highlight w:val="none"/>
        </w:rPr>
        <w:t>（1）雷达观测资料统一管理主要对全省水利部门已建和未来新建的X波段相控阵测雨雷达设备信息进行统一管理，建立设备台账，实现观测资料统一存储与管理，建立应用便捷、响应快速的资料输出接口。</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【评审指标15】</w:t>
      </w:r>
      <w:r>
        <w:rPr>
          <w:rFonts w:hint="eastAsia" w:ascii="仿宋_GB2312" w:hAnsi="仿宋_GB2312" w:eastAsia="仿宋_GB2312" w:cs="仿宋_GB2312"/>
          <w:color w:val="auto"/>
          <w:sz w:val="20"/>
          <w:szCs w:val="20"/>
          <w:highlight w:val="none"/>
        </w:rPr>
        <w:t>（2）雷达基数据质量控制包括基数据杂波过滤和数据校正，雷达基数据杂波过滤因福建山地多、沿海有海杂波、强降水衰减显著，X波段测雨雷达基数据观测资料中的地物杂波、海杂波、虚假回波、系统噪声占比高，需采用分层级控筛策略进行多重杂波过滤；雷达基数据校正应基于福建梅雨与台风雨强衰减、山地波束遮挡、地形雨局地性等环境与地理误差，分别针对大气衰减、山地波束遮挡、海气界面衰减进行校正，以改进反射率因子Z的测量准确度。</w:t>
      </w:r>
    </w:p>
    <w:p>
      <w:pPr>
        <w:pStyle w:val="8"/>
        <w:ind w:firstLine="4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【评审指标16】</w:t>
      </w:r>
      <w:r>
        <w:rPr>
          <w:rFonts w:hint="eastAsia" w:ascii="仿宋_GB2312" w:hAnsi="仿宋_GB2312" w:eastAsia="仿宋_GB2312" w:cs="仿宋_GB2312"/>
          <w:color w:val="auto"/>
          <w:sz w:val="20"/>
          <w:szCs w:val="20"/>
          <w:highlight w:val="none"/>
        </w:rPr>
        <w:t>（3）雷达基数据标准化处理要求参考气象部门雷达基数据文件标准格式规范及处理流程，针对各雷达厂家的X波段相控阵测雨雷达自定义数据格式，统一定义标准化基数据格式及解析规范，并制定X波段雷达数据接口规范，以支持多源雷达基数据的无缝接入。</w:t>
      </w:r>
    </w:p>
    <w:p>
      <w:pPr>
        <w:pStyle w:val="8"/>
        <w:ind w:firstLine="4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【评审指标17】</w:t>
      </w:r>
      <w:r>
        <w:rPr>
          <w:rFonts w:hint="eastAsia" w:ascii="仿宋_GB2312" w:hAnsi="仿宋_GB2312" w:eastAsia="仿宋_GB2312" w:cs="仿宋_GB2312"/>
          <w:color w:val="auto"/>
          <w:sz w:val="20"/>
          <w:szCs w:val="20"/>
          <w:highlight w:val="none"/>
        </w:rPr>
        <w:t>（4）雷达基数据全省组网包括对全省当前部署的6台X波段相控阵测雨雷达进行基数据组网和全省一体化基数据组网产品检验校正。全省基数据组网以反射率因子 Z为组网核心参量，基于测雨雷达单站标准化基数据和时间、空间、坐标系一致化处理、空间网格均一化转换，对各单站进行空间、时间配准与数据融合，以及重叠区域均值计算处理和盲区补盲，生成全省测雨雷达组合反射率数据产品。全省一体化基数据组网产品检验校正需进行组网专属的质量控制与协同校验，剔除组网过程中产生的新误差，确保组网产品的精度和一致性，满足福建水利的质量要求，为福建水利防洪减灾、水资源管理提供高质量的雷达基数据支撑。</w:t>
      </w:r>
    </w:p>
    <w:p>
      <w:pPr>
        <w:pStyle w:val="8"/>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 xml:space="preserve">   2.测雨雷达降水分析服务</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基于标准化的雷达单站和全省组网基数据文件，可反演生成定量降水观测产品，并进一步开展降水预报和流域洪水预警业务。</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【评审指标18】</w:t>
      </w:r>
      <w:r>
        <w:rPr>
          <w:rFonts w:hint="eastAsia" w:ascii="仿宋_GB2312" w:hAnsi="仿宋_GB2312" w:eastAsia="仿宋_GB2312" w:cs="仿宋_GB2312"/>
          <w:color w:val="auto"/>
          <w:sz w:val="20"/>
          <w:szCs w:val="20"/>
          <w:highlight w:val="none"/>
        </w:rPr>
        <w:t>（1）定量降水估测与检验订正利用自动站降水实况数据和S雷达反演的QPE降水实况产品对X波段测雨雷达降水产品进行比对检验与订正。具体方法包括基于自动站降水实况的X波段降水产品反演与检验、基于S波段雷达QPE的X波段降水产品反演与检验、X波段降水观测产品订正3种。基于自动站降水实况的X波段降水产品反演与检验针对测雨雷达自生成的QPE实况降水产品或Z-R关系进行雨量反演，提取空间关系对应的地面自动气象站降水数据，以自动站降水实况为真值，与雷达降水反演产品进行点对点数据比对与面雨量值比较，计算测雨回波反演的QPE降水观测量偏差，重点检验中小河流域及附近的降水反演数据；基于S波段雷达QPE的X波段降水产品反演与检验针对X波段测雨雷达与S波段雷达的QPE实况降水产品，提取空间关系对应的特定点雨量数据和区域面雨量数据，进行降水时间、空间、强度等特征检验，以S波段雷达降水产品为真值，计算测雨雷达降水观测反演数据偏差；X波段降水观测产品订正针对雷达数据检验结果，取得X波段雷达降水产品校正系数，用于雷达降水数据订正，生成全省全域的降水分布反演产品，实现1km×1km空间分辨率、6分钟滚动更新的全省中小流域降水精细化监测，并生成可视化降雨落区图，展示雨区位置、雨强等级、暴雨落区。</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投标人应针对本项提供承诺函，承诺函为中小流域降水预报预警提供实时数据共享数据接口并与省级山洪灾害及相关系统对接，对接涉及的费用均包含在本项目中标费用中。</w:t>
      </w:r>
    </w:p>
    <w:p>
      <w:pPr>
        <w:pStyle w:val="8"/>
        <w:ind w:firstLine="4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【评审指标19】</w:t>
      </w:r>
      <w:r>
        <w:rPr>
          <w:rFonts w:hint="eastAsia" w:ascii="仿宋_GB2312" w:hAnsi="仿宋_GB2312" w:eastAsia="仿宋_GB2312" w:cs="仿宋_GB2312"/>
          <w:color w:val="auto"/>
          <w:sz w:val="20"/>
          <w:szCs w:val="20"/>
          <w:highlight w:val="none"/>
        </w:rPr>
        <w:t>（2）定量降水预报与检验订正通过构建测雨雷达基数据资料外推算法和人工智能技术回波外推模型，生成2小时回波生消演变产品，并通过反演技术进一步生成定量降水预报产品QPF。采用QPE降水观测产品与地面气象站降水实况数据，对QPF降水预报产品进行检验与订正。</w:t>
      </w:r>
    </w:p>
    <w:p>
      <w:pPr>
        <w:pStyle w:val="8"/>
        <w:ind w:firstLine="4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【评审指标20】</w:t>
      </w:r>
      <w:r>
        <w:rPr>
          <w:rFonts w:hint="eastAsia" w:ascii="仿宋_GB2312" w:hAnsi="仿宋_GB2312" w:eastAsia="仿宋_GB2312" w:cs="仿宋_GB2312"/>
          <w:color w:val="auto"/>
          <w:sz w:val="20"/>
          <w:szCs w:val="20"/>
          <w:highlight w:val="none"/>
        </w:rPr>
        <w:t>（3）中小流域“暴雨-洪水”预警基于“暴雨-流域洪水”耦合关系，将测雨雷达基数据组网产品和降水预报产品作为流域水文模型的实况、预报降水输入，实现全省主要中小流域洪水的准实时模拟和滚动预报预警，生成区域、流域“降水-洪水”风险实时告警与短临预警。</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3.数据审核汇集</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按照要求开展水利测雨雷达数据审核汇集工作，主要流程及要求如下：</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【评审指标21】</w:t>
      </w:r>
      <w:r>
        <w:rPr>
          <w:rFonts w:hint="eastAsia" w:ascii="仿宋_GB2312" w:hAnsi="仿宋_GB2312" w:eastAsia="仿宋_GB2312" w:cs="仿宋_GB2312"/>
          <w:color w:val="auto"/>
          <w:sz w:val="20"/>
          <w:szCs w:val="20"/>
          <w:highlight w:val="none"/>
        </w:rPr>
        <w:t>（1）数据接收与审核：全省数据接收并入库，对入库后数据进行数据审核，从完整性、规范性、一致性、连续性、合理性等方面进行评估。</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【评审指标22】</w:t>
      </w:r>
      <w:r>
        <w:rPr>
          <w:rFonts w:hint="eastAsia" w:ascii="仿宋_GB2312" w:hAnsi="仿宋_GB2312" w:eastAsia="仿宋_GB2312" w:cs="仿宋_GB2312"/>
          <w:color w:val="auto"/>
          <w:sz w:val="20"/>
          <w:szCs w:val="20"/>
          <w:highlight w:val="none"/>
        </w:rPr>
        <w:t>（2）省级数据修订和国家级数据汇聚：省级数据修订要求审核完成后出具数据审核报告并反馈省级水行政主管部门。省级水行政主管部门参照数据审核报告内容，对于基数据不合格且降雨产品精度无法满足山洪灾害监测预报预警需要的，按照数据审核报告提出的建议，对雷达硬件设备和软件算法进行调试修改；国家级数据汇集将省级成果通过数据审核，汇集进入国家级水利测雨雷达数据成果库。</w:t>
      </w:r>
    </w:p>
    <w:p>
      <w:pPr>
        <w:pStyle w:val="8"/>
        <w:numPr>
          <w:ilvl w:val="-1"/>
          <w:numId w:val="0"/>
        </w:numPr>
        <w:ind w:left="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b/>
          <w:color w:val="auto"/>
          <w:sz w:val="20"/>
          <w:szCs w:val="20"/>
          <w:highlight w:val="none"/>
          <w:lang w:val="en-US" w:eastAsia="zh-CN"/>
        </w:rPr>
        <w:t>三</w:t>
      </w:r>
      <w:r>
        <w:rPr>
          <w:rFonts w:hint="eastAsia" w:ascii="仿宋_GB2312" w:hAnsi="仿宋_GB2312" w:eastAsia="仿宋_GB2312" w:cs="仿宋_GB2312"/>
          <w:b/>
          <w:color w:val="auto"/>
          <w:sz w:val="20"/>
          <w:szCs w:val="20"/>
          <w:highlight w:val="none"/>
        </w:rPr>
        <w:t>）山洪灾害图册绘制</w:t>
      </w:r>
    </w:p>
    <w:p>
      <w:pPr>
        <w:pStyle w:val="8"/>
        <w:outlineLvl w:val="4"/>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1、福建省重点山洪灾害风险小流域评估</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依托山洪灾害风险调查与模型成果数据审核汇集成果，开展重点山洪灾害风险小流域评估。识别全省范围内山洪灾害隐患突出、风险等级高的小流域，明确其空间分布与关键风险特征；依据风险评估模型与多源数据，对重点小流域进行综合风险等级评定，形成分级分类的风险清单。</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选取全省山洪灾害高风险小流域，在数据治理与致灾因子分析的基础上，开展精细化风险评估。通过集成危险区划定成果、历史灾情、社会经济等数据，采用综合风险评估模型，核定流域内不同等级危险区范围，确定山洪灾害综合风险等级。</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实施要求：</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【评审指标23】（1）评估重点山洪灾害风险小流域名录</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基于“汇集成果”中的基础地理信息和流域划分数据，梳理形成全省完整、规范的小流域初始清单。按照以下原则梳理和评估重点山洪灾害风险小流域名录：</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①历史山洪灾害频发；</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②小流域内重点防治区不少于3个；</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③受山洪灾害影响重点防治区人口不少于2000人；</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④影响范围内一般有2个以上行政村或1个乡镇政府所在地；</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⑤流域面积大于20平方公里小于200平方公里；</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⑥是否为暴雨集中区；⑦是否列入山洪沟防洪治理小流域。</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【评审指标24】（2）制订重点山洪灾害风险小流域治理措施</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制订重点山洪灾害风险小流域治理措施主要包括工程措施和非工程措施。工程措施主要为整理小流域内已通过山洪沟治理河段，结合山洪沟防洪治理规划项目，提出重点山洪灾害风险小流域内山洪沟防洪治理措施；非工程措施主要为整理小流域内已建自动监测站点情况，提出重点山洪灾害风险小流域内需补充建设自动监测站点内容。</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【评审指标25】（3）成果要求</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形成全省重点山洪灾害风险小流域评估报告、附表及附图。</w:t>
      </w:r>
    </w:p>
    <w:p>
      <w:pPr>
        <w:pStyle w:val="8"/>
        <w:outlineLvl w:val="4"/>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2、山洪灾害图册绘制</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御图册的核心目标是构建“风险一张图、决策一平台、群众一指南”的防御体系。通过核定小流域危险区，集成气象、水文、地质等多源数据，将地形、水系、历史灾害点等数据整合为可视化成果，明确洪水淹没范围、泥石流易发区等关键区域，支撑预报、预警、预演、预案的动态更新。</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实施要求：</w:t>
      </w:r>
    </w:p>
    <w:p>
      <w:pPr>
        <w:pStyle w:val="8"/>
        <w:ind w:firstLine="482"/>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【评审指标26】（1）数据收集与处理</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利用DEM、DOM等地理空间数据，结合历史灾害调查、人口分布统计，构建小流域数据底板，确保基础信息准确可靠。</w:t>
      </w:r>
    </w:p>
    <w:p>
      <w:pPr>
        <w:spacing w:line="240" w:lineRule="auto"/>
        <w:ind w:firstLine="480"/>
        <w:rPr>
          <w:rFonts w:hint="eastAsia" w:ascii="仿宋_GB2312" w:hAnsi="仿宋_GB2312" w:eastAsia="仿宋_GB2312" w:cs="仿宋_GB2312"/>
          <w:b/>
          <w:bCs w:val="0"/>
          <w:color w:val="auto"/>
          <w:kern w:val="0"/>
          <w:sz w:val="20"/>
          <w:szCs w:val="20"/>
          <w:highlight w:val="none"/>
          <w:lang w:eastAsia="zh-Hans"/>
        </w:rPr>
      </w:pPr>
      <w:r>
        <w:rPr>
          <w:rFonts w:hint="eastAsia" w:ascii="仿宋_GB2312" w:hAnsi="仿宋_GB2312" w:eastAsia="仿宋_GB2312" w:cs="仿宋_GB2312"/>
          <w:b/>
          <w:color w:val="auto"/>
          <w:sz w:val="20"/>
          <w:szCs w:val="20"/>
          <w:highlight w:val="none"/>
        </w:rPr>
        <w:t>【评审指标27】（2）</w:t>
      </w:r>
      <w:r>
        <w:rPr>
          <w:rFonts w:hint="eastAsia" w:ascii="仿宋_GB2312" w:hAnsi="仿宋_GB2312" w:eastAsia="仿宋_GB2312" w:cs="仿宋_GB2312"/>
          <w:b/>
          <w:bCs w:val="0"/>
          <w:color w:val="auto"/>
          <w:kern w:val="0"/>
          <w:sz w:val="20"/>
          <w:szCs w:val="20"/>
          <w:highlight w:val="none"/>
          <w:lang w:eastAsia="zh-Hans"/>
        </w:rPr>
        <w:t xml:space="preserve">图册设计与应用 </w:t>
      </w:r>
    </w:p>
    <w:p>
      <w:pPr>
        <w:spacing w:line="240" w:lineRule="auto"/>
        <w:ind w:firstLine="480"/>
        <w:jc w:val="both"/>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Hans"/>
        </w:rPr>
        <w:t>按照重点山洪灾害风险小流域评估报告梳理小流域河流水系、水利工程、镇村人口分布、暴雨特性及数值、历史山洪灾害、已确定山洪灾害防 治区、山洪沟治理、监测站点分布等基本情况，针对现状防山洪存在的问题，制定相应的治理措施；梳理“重点山洪灾害风险小流域名录表”， 附图需梳理小流域水系图、小流域综合风险等级分布图、小流域山洪沟治 理情况分布图、小流域自动监测站分布图等。进行山洪灾害图册设计</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采用分层设色、符号标注等可视化技术，突出危险区边界、水利工程等关键信息</w:t>
      </w:r>
      <w:r>
        <w:rPr>
          <w:rFonts w:hint="eastAsia" w:ascii="仿宋_GB2312" w:hAnsi="仿宋_GB2312" w:eastAsia="仿宋_GB2312" w:cs="仿宋_GB2312"/>
          <w:color w:val="auto"/>
          <w:kern w:val="0"/>
          <w:sz w:val="20"/>
          <w:szCs w:val="20"/>
          <w:highlight w:val="none"/>
          <w:lang w:val="en-US" w:eastAsia="zh-CN"/>
        </w:rPr>
        <w:t>。</w:t>
      </w:r>
    </w:p>
    <w:p>
      <w:pPr>
        <w:spacing w:line="360" w:lineRule="auto"/>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b/>
          <w:color w:val="auto"/>
          <w:sz w:val="20"/>
          <w:szCs w:val="20"/>
          <w:highlight w:val="none"/>
        </w:rPr>
        <w:t>3.图册目录清单</w:t>
      </w:r>
    </w:p>
    <w:p>
      <w:pPr>
        <w:pStyle w:val="8"/>
        <w:ind w:firstLine="48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投标人应根据图册目录清单交付图册成果。包括30项，具体如下：</w:t>
      </w:r>
    </w:p>
    <w:tbl>
      <w:tblPr>
        <w:tblStyle w:val="5"/>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74"/>
        <w:gridCol w:w="72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72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目录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福建省防治县分布图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福建省地形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福建省水系流域图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福建省土壤类型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福建省土地覆被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福建省气候分区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福建省水文分区.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福建省年降水日数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福建省多年平均汛期降水量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福建省多年平均降水量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福建省最大1小时降雨量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福建省最大3小时降雨量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13</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福建省最大6小时降雨量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14</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福建省最大24小时降雨量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15</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福建省最大3天降雨量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16</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福建省多年平均径流深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17</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福建省多年平均陆面蒸发量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18</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福建省山洪灾害高风险镇区分布图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19</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福建省山洪灾害防治区人口密度统计图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福建省山洪灾害防治区大中型水库分布图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福建省山洪灾害防治村1小时临界雨量图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22</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福建省山洪灾害防治村1小时预警指标图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23</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福建省山洪灾害防治村现状防洪能力统计图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福建省山洪灾害防治自动监测站统计图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25</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福建省山洪灾害防治自动监测站密度图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26</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福建省山洪灾害防治区监测预警设施图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27</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福建省山洪沟防洪治理情况图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28</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福建省山洪灾害涉水工程统计图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29</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福建省五江一溪风险图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w:t>
            </w:r>
          </w:p>
        </w:tc>
        <w:tc>
          <w:tcPr>
            <w:tcW w:w="7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福建省台风信息图统计图</w:t>
            </w:r>
          </w:p>
        </w:tc>
      </w:tr>
    </w:tbl>
    <w:p>
      <w:pPr>
        <w:pStyle w:val="8"/>
        <w:ind w:firstLine="661" w:firstLineChars="329"/>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4.图册格式要求</w:t>
      </w:r>
    </w:p>
    <w:p>
      <w:pPr>
        <w:pStyle w:val="8"/>
        <w:ind w:firstLine="402" w:firstLineChars="20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【评审指标28】</w:t>
      </w:r>
      <w:r>
        <w:rPr>
          <w:rFonts w:hint="eastAsia" w:ascii="仿宋_GB2312" w:hAnsi="仿宋_GB2312" w:eastAsia="仿宋_GB2312" w:cs="仿宋_GB2312"/>
          <w:color w:val="auto"/>
          <w:sz w:val="20"/>
          <w:szCs w:val="20"/>
          <w:highlight w:val="none"/>
        </w:rPr>
        <w:t>图册成果按照统一规范输出，图册格式为JPG文件，电子版成果需汇集至山洪灾害数据库，图册材质为铜版纸，纸张厚度不小于200克，尺寸为A4(210mm×297mm)，提交成果不少于50套纸质版成果。</w:t>
      </w:r>
    </w:p>
    <w:p>
      <w:pPr>
        <w:pStyle w:val="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p>
      <w:pPr>
        <w:pStyle w:val="8"/>
        <w:jc w:val="both"/>
        <w:rPr>
          <w:rFonts w:hint="eastAsia" w:ascii="仿宋_GB2312" w:hAnsi="仿宋_GB2312" w:eastAsia="仿宋_GB2312" w:cs="仿宋_GB2312"/>
          <w:b/>
          <w:color w:val="auto"/>
          <w:sz w:val="20"/>
          <w:szCs w:val="20"/>
          <w:highlight w:val="none"/>
        </w:rPr>
      </w:pPr>
    </w:p>
    <w:p>
      <w:pPr>
        <w:pStyle w:val="8"/>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包2：编制福建省暴雨图集</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★本项目通过系统整合全省历史长系列雨量站数据、近年加密布设的自动气象站数据、测雨雷达反演降水及卫星遥感监测等多源数据，利用GIS、空间插值 算法及大数据分析等现代技术，研制一套数据可靠、技术先进、参数精准的数字化《福建省暴雨图集》。全面更新暴雨统计参数，精细刻画不同历时、不同重现期暴雨的时空分布规律，并以结构化、数字化的形式进行管理和发布，实现与省级防汛“四预”平台及数字孪生流域模型的 直接对接与动态调用，为洪水预报、风险评估和工程规划提供科学、统一的标准化数据基础。</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color w:val="auto"/>
          <w:sz w:val="20"/>
          <w:szCs w:val="20"/>
          <w:highlight w:val="none"/>
        </w:rPr>
        <w:t>服务范围，暴雨等值线图涵盖福建省全省，按照福建省辖区范围，包括：福州市、厦门市、宁德市、莆田市、泉州市、漳州市、龙岩市、三明市、南平市、平潭综合实验区。</w:t>
      </w:r>
    </w:p>
    <w:p>
      <w:pPr>
        <w:pStyle w:val="8"/>
        <w:jc w:val="both"/>
        <w:outlineLvl w:val="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（一）资料收集、整理</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1.资料收集与整合收集整理水文基础资料，具体包括以下几类：</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w:t>
      </w:r>
      <w:r>
        <w:rPr>
          <w:rFonts w:hint="eastAsia" w:ascii="仿宋_GB2312" w:hAnsi="仿宋_GB2312" w:eastAsia="仿宋_GB2312" w:cs="仿宋_GB2312"/>
          <w:color w:val="auto"/>
          <w:sz w:val="20"/>
          <w:szCs w:val="20"/>
          <w:highlight w:val="none"/>
        </w:rPr>
        <w:t>（1）收集暴雨观测数据，获取全省所有雨量站、水文站自建成以来的完整雨量观测记录，重点提取最大10分钟、最大1小时、最大3小时、最大6小时、最大24小时、最大3天的暴雨数据序列。同时，补充整合气象部门的降水资料、雷达定量降水估算数据和卫星反演降水数据，搭建覆盖全面、时间连续、来源可靠的基础数据集，确保空间覆盖无明显空白、时间序列完整无断档。</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【评审指标3】</w:t>
      </w:r>
      <w:r>
        <w:rPr>
          <w:rFonts w:hint="eastAsia" w:ascii="仿宋_GB2312" w:hAnsi="仿宋_GB2312" w:eastAsia="仿宋_GB2312" w:cs="仿宋_GB2312"/>
          <w:color w:val="auto"/>
          <w:sz w:val="20"/>
          <w:szCs w:val="20"/>
          <w:highlight w:val="none"/>
        </w:rPr>
        <w:t>（2）收集基础地理信息数据，重点收集全省1:5万及以上精度的数字高程模型（DEM）、行政区划图、水系分布图、主要山脉走向图等资料，作为后续空间分析的基础底图。</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【评审指标4】</w:t>
      </w:r>
      <w:r>
        <w:rPr>
          <w:rFonts w:hint="eastAsia" w:ascii="仿宋_GB2312" w:hAnsi="仿宋_GB2312" w:eastAsia="仿宋_GB2312" w:cs="仿宋_GB2312"/>
          <w:color w:val="auto"/>
          <w:sz w:val="20"/>
          <w:szCs w:val="20"/>
          <w:highlight w:val="none"/>
        </w:rPr>
        <w:t>（3）收集站点原始数据及历史报告，收集包括所有站点的详细历史资料（如站址迁移记录、监测时段变更等），以及以往编制的《暴雨图集》《水文手册》和相关分析报告等技术成果，用于后续数据质量核查和背景情况分析。</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2.数据系列代表性分析。科学判断不同观测年限暴雨数据的可靠程度，找出短年限观测数据可能存在的偏差，为后续数据筛选、补充和修正提供量化依据。具体按以下步骤开展：</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w:t>
      </w:r>
      <w:r>
        <w:rPr>
          <w:rFonts w:hint="eastAsia" w:ascii="仿宋_GB2312" w:hAnsi="仿宋_GB2312" w:eastAsia="仿宋_GB2312" w:cs="仿宋_GB2312"/>
          <w:b/>
          <w:color w:val="auto"/>
          <w:sz w:val="20"/>
          <w:szCs w:val="20"/>
          <w:highlight w:val="none"/>
          <w:lang w:val="en-US" w:eastAsia="zh-CN"/>
        </w:rPr>
        <w:t>5</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1）构建分析基础并选定“基准站点”，首先将全省雨量站按观测年限分为两类：“长系列站点”（观测年限≥45年）和“短系列站点”（观测年限20-30年）。然后从长系列站点中，筛选出位置稳定、数据质量优良、可作为参考标准的站点，组成“基准参照站网”。同时，确保所有参与分析的站点数据均经过前期清洗和标准化处理，处于 统一分析基准，为后续公平对比筑牢基础。</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w:t>
      </w:r>
      <w:r>
        <w:rPr>
          <w:rFonts w:hint="eastAsia" w:ascii="仿宋_GB2312" w:hAnsi="仿宋_GB2312" w:eastAsia="仿宋_GB2312" w:cs="仿宋_GB2312"/>
          <w:b/>
          <w:color w:val="auto"/>
          <w:sz w:val="20"/>
          <w:szCs w:val="20"/>
          <w:highlight w:val="none"/>
          <w:lang w:val="en-US" w:eastAsia="zh-CN"/>
        </w:rPr>
        <w:t>6</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2）开展“长-短系列”配对对比分析，为每个短系列站点，在其周边选取1-3个气候、地形条件最相近的基准站点结成对子。提取这些结对站点在共同观测时段内的暴雨数据，分别计算短系列站点与对应基准站点的关键统计指标，包括平均雨量、数 据波动幅度以及不同重现期的设计雨量。最后，计算短系列站点各项指标 相对于对应基准站点平均水平的百分比偏差，明确偏差大小。</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w:t>
      </w:r>
      <w:r>
        <w:rPr>
          <w:rFonts w:hint="eastAsia" w:ascii="仿宋_GB2312" w:hAnsi="仿宋_GB2312" w:eastAsia="仿宋_GB2312" w:cs="仿宋_GB2312"/>
          <w:b/>
          <w:color w:val="auto"/>
          <w:sz w:val="20"/>
          <w:szCs w:val="20"/>
          <w:highlight w:val="none"/>
          <w:lang w:val="en-US" w:eastAsia="zh-CN"/>
        </w:rPr>
        <w:t>7</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3）系统分析偏差规律并划分空间区域，全面汇总所有短系列站点的偏差计算结果，整体分析数据是否存在普遍偏高或偏低的趋势。利用地理信息系统（GIS）软件，将每个站点的偏差值标注在对应地理位置上，绘制偏差空间分布图，直观呈现偏差较大和吻合度较高的区域。结合该分布图及福建省气候、地形特点，将全省科学划分为若干“资料代表性校正分区”，确保同一分区内的站点具有相似的偏差特征和校正需求。</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w:t>
      </w:r>
      <w:r>
        <w:rPr>
          <w:rFonts w:hint="eastAsia" w:ascii="仿宋_GB2312" w:hAnsi="仿宋_GB2312" w:eastAsia="仿宋_GB2312" w:cs="仿宋_GB2312"/>
          <w:b/>
          <w:color w:val="auto"/>
          <w:sz w:val="20"/>
          <w:szCs w:val="20"/>
          <w:highlight w:val="none"/>
          <w:lang w:val="en-US" w:eastAsia="zh-CN"/>
        </w:rPr>
        <w:t>8</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4）形成分析结论与指导性成果，将所有配对信息、计算数据和偏差结果整理成清晰的对比分析表格。基于分区结果，绘制《福建省暴雨短系列资料代表性校正分区图》。最终编制完整的《福建省暴雨资料系列代表性分析报告》，详细说明分析过程、核心发现，并针对不同分区数据，明确提出具体的使用、校正及补充建议。</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w:t>
      </w:r>
      <w:r>
        <w:rPr>
          <w:rFonts w:hint="eastAsia" w:ascii="仿宋_GB2312" w:hAnsi="仿宋_GB2312" w:eastAsia="仿宋_GB2312" w:cs="仿宋_GB2312"/>
          <w:b/>
          <w:color w:val="auto"/>
          <w:sz w:val="20"/>
          <w:szCs w:val="20"/>
          <w:highlight w:val="none"/>
          <w:lang w:val="en-US" w:eastAsia="zh-CN"/>
        </w:rPr>
        <w:t>9</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3.数据标准化与质量控制，对原始数据进行标准化整理，包括统一数据格式、转换计量单位、检测并修正异常数据。针对缺测数据，采用空间插值、时间序列分析、参考周边站点数据移植等方法合理补充；数据质量控制，对于因站点迁移、仪器更换导致的数据不连续问题，开展数据一致性检验与修正。最终搭建结构规范、质量可控、支持动态更新的“福建省短历时暴雨标准化数据库”，并配套完整的元数据说明文档。</w:t>
      </w:r>
    </w:p>
    <w:p>
      <w:pPr>
        <w:pStyle w:val="8"/>
        <w:jc w:val="both"/>
        <w:outlineLvl w:val="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（二）暴雨统计参数特征分析</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0</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分析不同历时（最大10分钟、最大1小时、最大3小时、最大6小时、最大24小时、最大3天）短历时暴雨的均值、极值、频次等统计特征在全省的空间分布格局，研究其季节变化与年际变化规律，揭示地形、海岸线等因素对暴雨强度与分布的影响。</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1</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暴雨统计参数的估算采用不同计算方法，经验频率采用数学期望公式，理论频率曲线采用皮尔逊型（P-Ⅲ)分布曲线。</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2</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本次暴雨统计参数估算采用:约束准则适线与目估适线相结合，并进行暴雨特大值处理。约束准则适线法，对所优选的参数给出一定约束条件及优选准则,通过频率曲线适线软件进行优选参数。在约束准则适线法得到的初步成果基础上再进行目估适线。针对多个历时和单个历时经验频率点据与相应理论频率曲线适配情况，通过调整Cv与Cs两个统计参数，直至经验频率点据和相应理论频率曲线配合较好为止。目估适线优选协调时应考虑使曲线通过点群平均状态，当曲线与数据点拟合不佳，侧重考虑上中部的数据点，各历时曲线之间不能相交，且曲线之间的间距须协调合理。</w:t>
      </w:r>
    </w:p>
    <w:p>
      <w:pPr>
        <w:pStyle w:val="8"/>
        <w:jc w:val="both"/>
        <w:outlineLvl w:val="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（三）图集编制</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3</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1.绘图资料选用:全面收集区域内所有雨量站的观测数据，并对这些数据进行分类处理。按三个层次来构建资料基础：（1）核心站点数据，优先选用观测历史长（一般要求 45 年以上）、记录完整可靠、位置具有区域代表性的站点。（2）补充参考数据，对于观测历史在20-45 年或位于重要地理位置的站点，需进行专门审查。重点检查数据是否存在因站点搬迁、仪器更换或环境变化导致的“ 断点”或偏差，并进行校正。经处理确认可靠后，这些站的数据可用于加密局部地区的站点密度。（3）稀疏空白区估算，对于高山、边境等雨量站稀少的区域，不能简单留白，采用科学方法进行估算：通过 “地形相似”类比、“气候规律”推演，确保整个区域都有合理的参数值覆盖。</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4</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2.利用软件自动绘制等值线初稿，准备好所有站点的参数数据后，使用专业的地理信息系统（GIS）软件进行计算机自动绘图。</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5</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3.专家结合经验与知识进行人工修订与协调，结合地理常识修订，参照气候背景验证，用好历史极值点，进行系统性协调检查。</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6</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4.洪水特征数据分析。雨量县市代表站梳理分析，基于全省县市雨量分析代表站的现状，依据资料系列完整性、数据准确性及空间代表性原则，系统开展雨量县市代表站遴选与优化工作，构建科学合理的雨量监测代表站体系。</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7</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5.日旬月统计分析及成果应用。基于雨量县市代表站监测数据，系统开展日、旬、月尺度降水量的完整性核查与准确性评估工作。通过构建“数据完整性校验-异常值识别修正-质量评估反馈”的全流程质量控制体系服务，形成规范可靠、时空连续的日旬月降水量统计数据成果。</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【评审指标1</w:t>
      </w:r>
      <w:r>
        <w:rPr>
          <w:rFonts w:hint="eastAsia" w:ascii="仿宋_GB2312" w:hAnsi="仿宋_GB2312" w:eastAsia="仿宋_GB2312" w:cs="仿宋_GB2312"/>
          <w:b/>
          <w:color w:val="auto"/>
          <w:sz w:val="20"/>
          <w:szCs w:val="20"/>
          <w:highlight w:val="none"/>
          <w:lang w:val="en-US" w:eastAsia="zh-CN"/>
        </w:rPr>
        <w:t>8</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1）多年均值分析。依据《防汛抗旱水文要素多年均值计算规定》要求，对全省雨量县市代表站及重要水文测站开展多时间尺度水文要素多年均值系统分析。分析范围涵盖日、旬、月、年四个时间维度，要素类型包括降水量、水位、流量及蓄水量等关键水文要素。通过构建数据清洗统计分析服务，形成多年平均日、旬、月、年水文要素均值基础数据。</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b/>
          <w:color w:val="auto"/>
          <w:sz w:val="20"/>
          <w:szCs w:val="20"/>
          <w:highlight w:val="none"/>
        </w:rPr>
        <w:t>评审指标</w:t>
      </w:r>
      <w:r>
        <w:rPr>
          <w:rFonts w:hint="eastAsia" w:ascii="仿宋_GB2312" w:hAnsi="仿宋_GB2312" w:eastAsia="仿宋_GB2312" w:cs="仿宋_GB2312"/>
          <w:b/>
          <w:color w:val="auto"/>
          <w:sz w:val="20"/>
          <w:szCs w:val="20"/>
          <w:highlight w:val="none"/>
          <w:lang w:val="en-US" w:eastAsia="zh-CN"/>
        </w:rPr>
        <w:t>19</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（2）降水量多年均值。资料系列不足30年的测站，使用不少于10年的资料系列计算；资料系列不足10年的测站，不进行多年均值计算。</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w:t>
      </w:r>
      <w:r>
        <w:rPr>
          <w:rFonts w:hint="eastAsia" w:ascii="仿宋_GB2312" w:hAnsi="仿宋_GB2312" w:eastAsia="仿宋_GB2312" w:cs="仿宋_GB2312"/>
          <w:b/>
          <w:color w:val="auto"/>
          <w:sz w:val="20"/>
          <w:szCs w:val="20"/>
          <w:highlight w:val="none"/>
          <w:lang w:val="en-US" w:eastAsia="zh-CN"/>
        </w:rPr>
        <w:t>0</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（3）水位多年均值。资料系列不足30年的测站，使用不少于10年的资料系列计算；资料系列不足10年的测站，不进行多年均值计算。水位资料系列基面不一致 时，统一换算至 1985 国家高程基准。水位多年月均值由统计时段内多年日均值算术平均法计算，或由月均值资料系列采用算术平均法计算。</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w:t>
      </w:r>
      <w:r>
        <w:rPr>
          <w:rFonts w:hint="eastAsia" w:ascii="仿宋_GB2312" w:hAnsi="仿宋_GB2312" w:eastAsia="仿宋_GB2312" w:cs="仿宋_GB2312"/>
          <w:b/>
          <w:color w:val="auto"/>
          <w:sz w:val="20"/>
          <w:szCs w:val="20"/>
          <w:highlight w:val="none"/>
          <w:lang w:val="en-US" w:eastAsia="zh-CN"/>
        </w:rPr>
        <w:t>1</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（4）流量多年均值。资料系列不足30年的测站，使用不少于10年的资料系列计算；资料 系列不足10年的测站，不进行多年均值计算。流量多年月均值可通过对统计时段内多年日均值进行算术平均，或直接对月均值资料系列采用算术平均法计算。</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w:t>
      </w:r>
      <w:r>
        <w:rPr>
          <w:rFonts w:hint="eastAsia" w:ascii="仿宋_GB2312" w:hAnsi="仿宋_GB2312" w:eastAsia="仿宋_GB2312" w:cs="仿宋_GB2312"/>
          <w:b/>
          <w:color w:val="auto"/>
          <w:sz w:val="20"/>
          <w:szCs w:val="20"/>
          <w:highlight w:val="none"/>
          <w:lang w:val="en-US" w:eastAsia="zh-CN"/>
        </w:rPr>
        <w:t>2</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（5）大中型水库蓄水量多年均值。资料系列不足30年的测站，使用不少于10年的资料系列计算；资料系列不足10年，不进行多年均值计算。</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【评审指标2</w:t>
      </w:r>
      <w:r>
        <w:rPr>
          <w:rFonts w:hint="eastAsia" w:ascii="仿宋_GB2312" w:hAnsi="仿宋_GB2312" w:eastAsia="仿宋_GB2312" w:cs="仿宋_GB2312"/>
          <w:b/>
          <w:color w:val="auto"/>
          <w:sz w:val="20"/>
          <w:szCs w:val="20"/>
          <w:highlight w:val="none"/>
          <w:lang w:val="en-US" w:eastAsia="zh-CN"/>
        </w:rPr>
        <w:t>3</w:t>
      </w:r>
      <w:r>
        <w:rPr>
          <w:rFonts w:hint="eastAsia" w:ascii="仿宋_GB2312" w:hAnsi="仿宋_GB2312" w:eastAsia="仿宋_GB2312" w:cs="仿宋_GB2312"/>
          <w:b/>
          <w:color w:val="auto"/>
          <w:sz w:val="20"/>
          <w:szCs w:val="20"/>
          <w:highlight w:val="none"/>
        </w:rPr>
        <w:t>】</w:t>
      </w:r>
      <w:r>
        <w:rPr>
          <w:rFonts w:hint="eastAsia" w:ascii="仿宋_GB2312" w:hAnsi="仿宋_GB2312" w:eastAsia="仿宋_GB2312" w:cs="仿宋_GB2312"/>
          <w:color w:val="auto"/>
          <w:sz w:val="20"/>
          <w:szCs w:val="20"/>
          <w:highlight w:val="none"/>
        </w:rPr>
        <w:t>（6）洪水频率分析。基于水文测站年最大流量序列数据，系统开展洪水频率分析工作。通过构建数据处理-频率计算-成果可视化服务，对原始流量数据进行完整性 检查，确保分析样本的连续性、可靠性；用皮尔逊Ⅲ型分布等经典水文统 计方法，结合矩法、概率权重矩法等参数估计技术，计算各水文站不同重 现期（如 2 年、5 年、10 年、20 年、50 年、100 年）的设计洪水值；并绘 制各重要水文站洪水频率曲线图，直观展示流量-重现期关系，为洪水特征分析提供图形化表达。</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图集编制，编制《福建省暴雨图集》图册及编制说明，将所有核心图件、专题图件系统编排，配以必要的图例、说明和索引，印刷出版高质量纸质图集。撰写《福建省暴雨图集编制技术报告》，全面详实地阐述项目背景、技术路线、资料情况、分析方法、图集绘制过程、精度评价、主要结论、成果使用说明及建议。制作成果数字包，将全部数字化图件、数据集、技术报告电子版及相关元数据系统整理，形成可用于分发和集成的数字成果包。</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★7.图册数据数字化入库</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7.1</w:t>
      </w:r>
      <w:r>
        <w:rPr>
          <w:rFonts w:hint="eastAsia" w:ascii="仿宋_GB2312" w:hAnsi="仿宋_GB2312" w:eastAsia="仿宋_GB2312" w:cs="仿宋_GB2312"/>
          <w:color w:val="auto"/>
          <w:sz w:val="20"/>
          <w:szCs w:val="20"/>
          <w:highlight w:val="none"/>
        </w:rPr>
        <w:t>整理福建省暴雨图集，以及编制说明等资料，实现暴雨洪水图集数据的结构化存储、规范化管理，为区域暴雨频率分析、工程水文计算、防洪风险评估提供标准化基础数据支撑。</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7.2</w:t>
      </w:r>
      <w:r>
        <w:rPr>
          <w:rFonts w:hint="eastAsia" w:ascii="仿宋_GB2312" w:hAnsi="仿宋_GB2312" w:eastAsia="仿宋_GB2312" w:cs="仿宋_GB2312"/>
          <w:color w:val="auto"/>
          <w:sz w:val="20"/>
          <w:szCs w:val="20"/>
          <w:highlight w:val="none"/>
        </w:rPr>
        <w:t>汇集雨量县市代表站数据、雨量日旬月统计数据、雨量多年均值数据、暴雨统计参数数据、洪水频率数据、洪水传播时间数据等，依据《实时雨水情数据库表结构与标识符》等水文相关标准，对暴雨洪水图集数据进行标准化建表后，汇交到省级业务平台。</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7.3</w:t>
      </w:r>
      <w:r>
        <w:rPr>
          <w:rFonts w:hint="eastAsia" w:ascii="仿宋_GB2312" w:hAnsi="仿宋_GB2312" w:eastAsia="仿宋_GB2312" w:cs="仿宋_GB2312"/>
          <w:color w:val="auto"/>
          <w:sz w:val="20"/>
          <w:szCs w:val="20"/>
          <w:highlight w:val="none"/>
        </w:rPr>
        <w:t>配合技术审核工作，及时根据规范要求调整技术方案，确保暴雨图集编制符合行业标准，配合相关部门核定成果和其他工作，通过行政主管部门的最终验收。</w:t>
      </w:r>
    </w:p>
    <w:p>
      <w:pPr>
        <w:pStyle w:val="8"/>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7.4</w:t>
      </w:r>
      <w:r>
        <w:rPr>
          <w:rFonts w:hint="eastAsia" w:ascii="仿宋_GB2312" w:hAnsi="仿宋_GB2312" w:eastAsia="仿宋_GB2312" w:cs="仿宋_GB2312"/>
          <w:color w:val="auto"/>
          <w:sz w:val="20"/>
          <w:szCs w:val="20"/>
          <w:highlight w:val="none"/>
        </w:rPr>
        <w:t>要求配备分析设计负责人1名：开展系统分析与技术架构规划，深入了解并对接省级平台整体架构，统筹图册数据标准化建库、数字化入库及成果向省级平台规范汇交等全流程事务，负责整体技术方案落地、实施推进与各类对接管理工作。</w:t>
      </w:r>
    </w:p>
    <w:p>
      <w:pPr>
        <w:pStyle w:val="8"/>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pPr>
        <w:pStyle w:val="8"/>
        <w:jc w:val="left"/>
        <w:rPr>
          <w:color w:val="auto"/>
          <w:highlight w:val="none"/>
        </w:rPr>
      </w:pPr>
      <w:r>
        <w:rPr>
          <w:rFonts w:ascii="仿宋_GB2312" w:hAnsi="仿宋_GB2312" w:eastAsia="仿宋_GB2312" w:cs="仿宋_GB2312"/>
          <w:color w:val="auto"/>
          <w:highlight w:val="none"/>
        </w:rPr>
        <w:t>采购包1：</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4"/>
        <w:gridCol w:w="1044"/>
        <w:gridCol w:w="1950"/>
        <w:gridCol w:w="44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序号</w:t>
            </w:r>
          </w:p>
        </w:tc>
        <w:tc>
          <w:tcPr>
            <w:tcW w:w="1044" w:type="dxa"/>
          </w:tcPr>
          <w:p>
            <w:pPr>
              <w:pStyle w:val="8"/>
              <w:jc w:val="left"/>
              <w:rPr>
                <w:color w:val="auto"/>
                <w:highlight w:val="none"/>
              </w:rPr>
            </w:pPr>
            <w:r>
              <w:rPr>
                <w:rFonts w:ascii="仿宋_GB2312" w:hAnsi="仿宋_GB2312" w:eastAsia="仿宋_GB2312" w:cs="仿宋_GB2312"/>
                <w:color w:val="auto"/>
                <w:highlight w:val="none"/>
              </w:rPr>
              <w:t>参数性质</w:t>
            </w:r>
          </w:p>
        </w:tc>
        <w:tc>
          <w:tcPr>
            <w:tcW w:w="1950" w:type="dxa"/>
          </w:tcPr>
          <w:p>
            <w:pPr>
              <w:pStyle w:val="8"/>
              <w:jc w:val="left"/>
              <w:rPr>
                <w:color w:val="auto"/>
                <w:highlight w:val="none"/>
              </w:rPr>
            </w:pPr>
            <w:r>
              <w:rPr>
                <w:rFonts w:ascii="仿宋_GB2312" w:hAnsi="仿宋_GB2312" w:eastAsia="仿宋_GB2312" w:cs="仿宋_GB2312"/>
                <w:color w:val="auto"/>
                <w:highlight w:val="none"/>
              </w:rPr>
              <w:t>类型</w:t>
            </w:r>
          </w:p>
        </w:tc>
        <w:tc>
          <w:tcPr>
            <w:tcW w:w="4466" w:type="dxa"/>
          </w:tcPr>
          <w:p>
            <w:pPr>
              <w:pStyle w:val="8"/>
              <w:jc w:val="left"/>
              <w:rPr>
                <w:color w:val="auto"/>
                <w:highlight w:val="none"/>
              </w:rPr>
            </w:pPr>
            <w:r>
              <w:rPr>
                <w:rFonts w:ascii="仿宋_GB2312" w:hAnsi="仿宋_GB2312" w:eastAsia="仿宋_GB2312" w:cs="仿宋_GB2312"/>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1</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交货时间</w:t>
            </w:r>
          </w:p>
        </w:tc>
        <w:tc>
          <w:tcPr>
            <w:tcW w:w="4466" w:type="dxa"/>
          </w:tcPr>
          <w:p>
            <w:pPr>
              <w:pStyle w:val="8"/>
              <w:jc w:val="left"/>
              <w:rPr>
                <w:color w:val="auto"/>
                <w:highlight w:val="none"/>
              </w:rPr>
            </w:pPr>
            <w:r>
              <w:rPr>
                <w:rFonts w:ascii="仿宋_GB2312" w:hAnsi="仿宋_GB2312" w:eastAsia="仿宋_GB2312" w:cs="仿宋_GB2312"/>
                <w:color w:val="auto"/>
                <w:highlight w:val="none"/>
              </w:rPr>
              <w:t>合同签订后150天内提交成果进行初步验收，通过行政主管部门审核后进行最终验收。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2</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交货地点</w:t>
            </w:r>
          </w:p>
        </w:tc>
        <w:tc>
          <w:tcPr>
            <w:tcW w:w="4466" w:type="dxa"/>
          </w:tcPr>
          <w:p>
            <w:pPr>
              <w:pStyle w:val="8"/>
              <w:jc w:val="left"/>
              <w:rPr>
                <w:color w:val="auto"/>
                <w:highlight w:val="none"/>
              </w:rPr>
            </w:pPr>
            <w:r>
              <w:rPr>
                <w:rFonts w:ascii="仿宋_GB2312" w:hAnsi="仿宋_GB2312" w:eastAsia="仿宋_GB2312" w:cs="仿宋_GB2312"/>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3</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交货条件</w:t>
            </w:r>
          </w:p>
        </w:tc>
        <w:tc>
          <w:tcPr>
            <w:tcW w:w="4466" w:type="dxa"/>
          </w:tcPr>
          <w:p>
            <w:pPr>
              <w:pStyle w:val="8"/>
              <w:jc w:val="left"/>
              <w:rPr>
                <w:color w:val="auto"/>
                <w:highlight w:val="none"/>
              </w:rPr>
            </w:pPr>
            <w:r>
              <w:rPr>
                <w:rFonts w:ascii="仿宋_GB2312" w:hAnsi="仿宋_GB2312" w:eastAsia="仿宋_GB2312" w:cs="仿宋_GB2312"/>
                <w:color w:val="auto"/>
                <w:highlight w:val="none"/>
              </w:rPr>
              <w:t>按招标文件要求提供服务，达到合同最终验收要求。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4</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是否邀请投标人验收</w:t>
            </w:r>
          </w:p>
        </w:tc>
        <w:tc>
          <w:tcPr>
            <w:tcW w:w="4466" w:type="dxa"/>
          </w:tcPr>
          <w:p>
            <w:pPr>
              <w:pStyle w:val="8"/>
              <w:jc w:val="left"/>
              <w:rPr>
                <w:color w:val="auto"/>
                <w:highlight w:val="none"/>
              </w:rPr>
            </w:pPr>
            <w:r>
              <w:rPr>
                <w:rFonts w:ascii="仿宋_GB2312" w:hAnsi="仿宋_GB2312" w:eastAsia="仿宋_GB2312" w:cs="仿宋_GB2312"/>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5</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履约验收方式</w:t>
            </w:r>
          </w:p>
        </w:tc>
        <w:tc>
          <w:tcPr>
            <w:tcW w:w="4466" w:type="dxa"/>
          </w:tcPr>
          <w:p>
            <w:pPr>
              <w:pStyle w:val="8"/>
              <w:jc w:val="left"/>
              <w:rPr>
                <w:color w:val="auto"/>
                <w:highlight w:val="none"/>
              </w:rPr>
            </w:pPr>
            <w:r>
              <w:rPr>
                <w:rFonts w:ascii="仿宋_GB2312" w:hAnsi="仿宋_GB2312" w:eastAsia="仿宋_GB2312" w:cs="仿宋_GB2312"/>
                <w:color w:val="auto"/>
                <w:highlight w:val="none"/>
              </w:rPr>
              <w:t>1、期次1，说明：合同签订后150天内提交成果进行初步验收，初步验收合格后，进行省级平台数据集成。</w:t>
            </w:r>
          </w:p>
          <w:p>
            <w:pPr>
              <w:pStyle w:val="8"/>
              <w:jc w:val="left"/>
              <w:rPr>
                <w:color w:val="auto"/>
                <w:highlight w:val="none"/>
              </w:rPr>
            </w:pPr>
            <w:r>
              <w:rPr>
                <w:rFonts w:ascii="仿宋_GB2312" w:hAnsi="仿宋_GB2312" w:eastAsia="仿宋_GB2312" w:cs="仿宋_GB2312"/>
                <w:color w:val="auto"/>
                <w:highlight w:val="none"/>
              </w:rPr>
              <w:t>2、期次2，说明：成果通过行政主管部门审核后，进行最终验收。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6</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合同支付方式</w:t>
            </w:r>
          </w:p>
        </w:tc>
        <w:tc>
          <w:tcPr>
            <w:tcW w:w="4466" w:type="dxa"/>
          </w:tcPr>
          <w:p>
            <w:pPr>
              <w:pStyle w:val="8"/>
              <w:jc w:val="left"/>
              <w:rPr>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预付</w:t>
            </w:r>
            <w:r>
              <w:rPr>
                <w:rFonts w:ascii="仿宋_GB2312" w:hAnsi="仿宋_GB2312" w:eastAsia="仿宋_GB2312" w:cs="仿宋_GB2312"/>
                <w:color w:val="auto"/>
                <w:highlight w:val="none"/>
              </w:rPr>
              <w:t>款，合同签订后，中标人提出申请，采购人收到完整申请材料后（中标人同时提供等额税务发票），达到付款条件起20日内，支付合同总金额的30.00%</w:t>
            </w:r>
          </w:p>
          <w:p>
            <w:pPr>
              <w:pStyle w:val="8"/>
              <w:jc w:val="left"/>
              <w:rPr>
                <w:color w:val="auto"/>
                <w:highlight w:val="none"/>
              </w:rPr>
            </w:pPr>
            <w:r>
              <w:rPr>
                <w:rFonts w:ascii="仿宋_GB2312" w:hAnsi="仿宋_GB2312" w:eastAsia="仿宋_GB2312" w:cs="仿宋_GB2312"/>
                <w:color w:val="auto"/>
                <w:highlight w:val="none"/>
              </w:rPr>
              <w:t>2、进度款，初步验收合格后，中标人提出申请，采购人收到完整申请材料后（中标人同时提供等额税务发票），达到付款条件起20日内，支付合同总金额的60.00%</w:t>
            </w:r>
          </w:p>
          <w:p>
            <w:pPr>
              <w:pStyle w:val="8"/>
              <w:jc w:val="left"/>
              <w:rPr>
                <w:color w:val="auto"/>
                <w:highlight w:val="none"/>
              </w:rPr>
            </w:pPr>
            <w:r>
              <w:rPr>
                <w:rFonts w:ascii="仿宋_GB2312" w:hAnsi="仿宋_GB2312" w:eastAsia="仿宋_GB2312" w:cs="仿宋_GB2312"/>
                <w:color w:val="auto"/>
                <w:highlight w:val="none"/>
              </w:rPr>
              <w:t>3、进度款，最终验收合格后，中标人提出申请，采购人收到完整申请材料后（中标人同时提供等额税务发票），达到付款条件起20日内，支付合同总金额的10.00%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7</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履约保证金</w:t>
            </w:r>
          </w:p>
        </w:tc>
        <w:tc>
          <w:tcPr>
            <w:tcW w:w="4466" w:type="dxa"/>
          </w:tcPr>
          <w:p>
            <w:pPr>
              <w:pStyle w:val="8"/>
              <w:jc w:val="left"/>
              <w:rPr>
                <w:color w:val="auto"/>
                <w:highlight w:val="none"/>
              </w:rPr>
            </w:pPr>
            <w:r>
              <w:rPr>
                <w:rFonts w:ascii="仿宋_GB2312" w:hAnsi="仿宋_GB2312" w:eastAsia="仿宋_GB2312" w:cs="仿宋_GB2312"/>
                <w:color w:val="auto"/>
                <w:highlight w:val="none"/>
              </w:rPr>
              <w:t>缴纳, 本采购包履约保证金为合同金额的5%</w:t>
            </w:r>
          </w:p>
          <w:p>
            <w:pPr>
              <w:pStyle w:val="8"/>
              <w:jc w:val="left"/>
              <w:rPr>
                <w:color w:val="auto"/>
                <w:highlight w:val="none"/>
              </w:rPr>
            </w:pPr>
            <w:r>
              <w:rPr>
                <w:rFonts w:ascii="仿宋_GB2312" w:hAnsi="仿宋_GB2312" w:eastAsia="仿宋_GB2312" w:cs="仿宋_GB2312"/>
                <w:color w:val="auto"/>
                <w:highlight w:val="none"/>
              </w:rPr>
              <w:t>缴纳方式：银行转账，支票/汇票/本票，保函/保险</w:t>
            </w:r>
          </w:p>
          <w:p>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说明：在采购人支付第一笔合同款前，中标人以支票、汇票、本票或者金融机构（银行、保险机构）出具的保函等非现金形式向采购人缴交合同款的5%作为履约保证金。</w:t>
            </w:r>
            <w:r>
              <w:rPr>
                <w:rFonts w:hint="eastAsia" w:ascii="仿宋_GB2312" w:hAnsi="仿宋_GB2312" w:eastAsia="仿宋_GB2312" w:cs="仿宋_GB2312"/>
                <w:color w:val="auto"/>
                <w:highlight w:val="none"/>
              </w:rPr>
              <w:t>该履约保证金在项目</w:t>
            </w:r>
            <w:r>
              <w:rPr>
                <w:rFonts w:ascii="仿宋_GB2312" w:hAnsi="仿宋_GB2312" w:eastAsia="仿宋_GB2312" w:cs="仿宋_GB2312"/>
                <w:color w:val="auto"/>
                <w:highlight w:val="none"/>
              </w:rPr>
              <w:t>最终验收</w:t>
            </w:r>
            <w:r>
              <w:rPr>
                <w:rFonts w:hint="eastAsia" w:ascii="仿宋_GB2312" w:hAnsi="仿宋_GB2312" w:eastAsia="仿宋_GB2312" w:cs="仿宋_GB2312"/>
                <w:color w:val="auto"/>
                <w:highlight w:val="none"/>
              </w:rPr>
              <w:t>合格后中标人承诺的免费售后服务</w:t>
            </w:r>
            <w:r>
              <w:rPr>
                <w:rFonts w:hint="eastAsia" w:ascii="仿宋_GB2312" w:hAnsi="仿宋_GB2312" w:eastAsia="仿宋_GB2312" w:cs="仿宋_GB2312"/>
                <w:color w:val="auto"/>
                <w:highlight w:val="none"/>
                <w:lang w:val="en-US" w:eastAsia="zh-CN"/>
              </w:rPr>
              <w:t>期满时</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人无违约的前提下，由中标人提出退还</w:t>
            </w:r>
            <w:r>
              <w:rPr>
                <w:rFonts w:hint="eastAsia" w:ascii="仿宋_GB2312" w:hAnsi="仿宋_GB2312" w:eastAsia="仿宋_GB2312" w:cs="仿宋_GB2312"/>
                <w:color w:val="auto"/>
                <w:highlight w:val="none"/>
              </w:rPr>
              <w:t>履约</w:t>
            </w:r>
            <w:r>
              <w:rPr>
                <w:rFonts w:ascii="仿宋_GB2312" w:hAnsi="仿宋_GB2312" w:eastAsia="仿宋_GB2312" w:cs="仿宋_GB2312"/>
                <w:color w:val="auto"/>
                <w:highlight w:val="none"/>
              </w:rPr>
              <w:t>保证金申请，采购人在收到中标人申请文件后15个工作日内无息返还保证金或保函等。【由于系统设置原因，招标文件中若有冲突条款，以此条为准】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4" w:type="dxa"/>
          </w:tcPr>
          <w:p>
            <w:pPr>
              <w:pStyle w:val="8"/>
              <w:jc w:val="left"/>
              <w:rPr>
                <w:color w:val="auto"/>
                <w:highlight w:val="none"/>
              </w:rPr>
            </w:pPr>
            <w:r>
              <w:rPr>
                <w:rFonts w:ascii="仿宋_GB2312" w:hAnsi="仿宋_GB2312" w:eastAsia="仿宋_GB2312" w:cs="仿宋_GB2312"/>
                <w:color w:val="auto"/>
                <w:highlight w:val="none"/>
              </w:rPr>
              <w:t>8</w:t>
            </w:r>
          </w:p>
        </w:tc>
        <w:tc>
          <w:tcPr>
            <w:tcW w:w="1044" w:type="dxa"/>
          </w:tcPr>
          <w:p>
            <w:pPr>
              <w:pStyle w:val="8"/>
              <w:jc w:val="left"/>
              <w:rPr>
                <w:color w:val="auto"/>
                <w:highlight w:val="none"/>
              </w:rPr>
            </w:pPr>
            <w:r>
              <w:rPr>
                <w:rFonts w:ascii="仿宋_GB2312" w:hAnsi="仿宋_GB2312" w:eastAsia="仿宋_GB2312" w:cs="仿宋_GB2312"/>
                <w:color w:val="auto"/>
                <w:highlight w:val="none"/>
              </w:rPr>
              <w:t>★</w:t>
            </w:r>
          </w:p>
        </w:tc>
        <w:tc>
          <w:tcPr>
            <w:tcW w:w="1950" w:type="dxa"/>
          </w:tcPr>
          <w:p>
            <w:pPr>
              <w:pStyle w:val="8"/>
              <w:jc w:val="left"/>
              <w:rPr>
                <w:color w:val="auto"/>
                <w:highlight w:val="none"/>
              </w:rPr>
            </w:pPr>
            <w:r>
              <w:rPr>
                <w:rFonts w:ascii="仿宋_GB2312" w:hAnsi="仿宋_GB2312" w:eastAsia="仿宋_GB2312" w:cs="仿宋_GB2312"/>
                <w:color w:val="auto"/>
                <w:highlight w:val="none"/>
              </w:rPr>
              <w:t>其他</w:t>
            </w:r>
          </w:p>
        </w:tc>
        <w:tc>
          <w:tcPr>
            <w:tcW w:w="4466" w:type="dxa"/>
          </w:tcPr>
          <w:p>
            <w:pPr>
              <w:pStyle w:val="8"/>
              <w:jc w:val="left"/>
              <w:rPr>
                <w:color w:val="auto"/>
                <w:highlight w:val="none"/>
              </w:rPr>
            </w:pPr>
            <w:r>
              <w:rPr>
                <w:rFonts w:ascii="仿宋_GB2312" w:hAnsi="仿宋_GB2312" w:eastAsia="仿宋_GB2312" w:cs="仿宋_GB2312"/>
                <w:color w:val="auto"/>
                <w:highlight w:val="none"/>
              </w:rPr>
              <w:t>1、项目建设期和</w:t>
            </w:r>
            <w:r>
              <w:rPr>
                <w:rFonts w:hint="eastAsia" w:ascii="仿宋_GB2312" w:hAnsi="仿宋_GB2312" w:eastAsia="仿宋_GB2312" w:cs="仿宋_GB2312"/>
                <w:color w:val="auto"/>
                <w:highlight w:val="none"/>
                <w:lang w:val="en-US" w:eastAsia="zh-CN"/>
              </w:rPr>
              <w:t>售后</w:t>
            </w:r>
            <w:r>
              <w:rPr>
                <w:rFonts w:ascii="仿宋_GB2312" w:hAnsi="仿宋_GB2312" w:eastAsia="仿宋_GB2312" w:cs="仿宋_GB2312"/>
                <w:color w:val="auto"/>
                <w:highlight w:val="none"/>
              </w:rPr>
              <w:t>服务期内，配合用户进行项目成果上报</w:t>
            </w:r>
            <w:bookmarkStart w:id="3" w:name="OLE_LINK2"/>
            <w:r>
              <w:rPr>
                <w:rFonts w:ascii="仿宋_GB2312" w:hAnsi="仿宋_GB2312" w:eastAsia="仿宋_GB2312" w:cs="仿宋_GB2312"/>
                <w:color w:val="auto"/>
                <w:highlight w:val="none"/>
              </w:rPr>
              <w:t>与省级平台集成。</w:t>
            </w:r>
            <w:bookmarkEnd w:id="3"/>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此项目为交钥匙工程，</w:t>
            </w:r>
            <w:r>
              <w:rPr>
                <w:rFonts w:ascii="仿宋_GB2312" w:hAnsi="仿宋_GB2312" w:eastAsia="仿宋_GB2312" w:cs="仿宋_GB2312"/>
                <w:color w:val="auto"/>
                <w:highlight w:val="none"/>
              </w:rPr>
              <w:t>中标金额包括投标人完成本项目所需的一切工作内容而发生的所有直接费用、间接费用、其他费用、税金、相关评审及会务费等全部费用，如：图纸绘制、报告编制、外业勘察与测绘、调研、交通差旅、报告印刷、资料购置、技术审查、相关会务等。</w:t>
            </w:r>
            <w:r>
              <w:rPr>
                <w:rFonts w:hint="eastAsia" w:ascii="仿宋_GB2312" w:hAnsi="仿宋_GB2312" w:eastAsia="仿宋_GB2312" w:cs="仿宋_GB2312"/>
                <w:b w:val="0"/>
                <w:color w:val="auto"/>
                <w:sz w:val="20"/>
                <w:szCs w:val="20"/>
                <w:highlight w:val="none"/>
              </w:rPr>
              <w:t>采购人无需另行支付本项目相关任何其他费用，所有实施风险均由中标人自行承担。</w:t>
            </w:r>
          </w:p>
        </w:tc>
      </w:tr>
    </w:tbl>
    <w:p>
      <w:pPr>
        <w:pStyle w:val="8"/>
        <w:jc w:val="left"/>
        <w:rPr>
          <w:color w:val="auto"/>
          <w:highlight w:val="none"/>
        </w:rPr>
      </w:pPr>
      <w:r>
        <w:rPr>
          <w:rFonts w:ascii="仿宋_GB2312" w:hAnsi="仿宋_GB2312" w:eastAsia="仿宋_GB2312" w:cs="仿宋_GB2312"/>
          <w:color w:val="auto"/>
          <w:highlight w:val="none"/>
        </w:rPr>
        <w:t>采购包2：</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1035"/>
        <w:gridCol w:w="1935"/>
        <w:gridCol w:w="44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序号</w:t>
            </w:r>
          </w:p>
        </w:tc>
        <w:tc>
          <w:tcPr>
            <w:tcW w:w="1035" w:type="dxa"/>
          </w:tcPr>
          <w:p>
            <w:pPr>
              <w:pStyle w:val="8"/>
              <w:jc w:val="left"/>
              <w:rPr>
                <w:color w:val="auto"/>
                <w:highlight w:val="none"/>
              </w:rPr>
            </w:pPr>
            <w:r>
              <w:rPr>
                <w:rFonts w:ascii="仿宋_GB2312" w:hAnsi="仿宋_GB2312" w:eastAsia="仿宋_GB2312" w:cs="仿宋_GB2312"/>
                <w:color w:val="auto"/>
                <w:highlight w:val="none"/>
              </w:rPr>
              <w:t>参数性质</w:t>
            </w:r>
          </w:p>
        </w:tc>
        <w:tc>
          <w:tcPr>
            <w:tcW w:w="1935" w:type="dxa"/>
          </w:tcPr>
          <w:p>
            <w:pPr>
              <w:pStyle w:val="8"/>
              <w:jc w:val="left"/>
              <w:rPr>
                <w:color w:val="auto"/>
                <w:highlight w:val="none"/>
              </w:rPr>
            </w:pPr>
            <w:r>
              <w:rPr>
                <w:rFonts w:ascii="仿宋_GB2312" w:hAnsi="仿宋_GB2312" w:eastAsia="仿宋_GB2312" w:cs="仿宋_GB2312"/>
                <w:color w:val="auto"/>
                <w:highlight w:val="none"/>
              </w:rPr>
              <w:t>类型</w:t>
            </w:r>
          </w:p>
        </w:tc>
        <w:tc>
          <w:tcPr>
            <w:tcW w:w="4481" w:type="dxa"/>
          </w:tcPr>
          <w:p>
            <w:pPr>
              <w:pStyle w:val="8"/>
              <w:jc w:val="left"/>
              <w:rPr>
                <w:color w:val="auto"/>
                <w:highlight w:val="none"/>
              </w:rPr>
            </w:pPr>
            <w:r>
              <w:rPr>
                <w:rFonts w:ascii="仿宋_GB2312" w:hAnsi="仿宋_GB2312" w:eastAsia="仿宋_GB2312" w:cs="仿宋_GB2312"/>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1</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交货时间</w:t>
            </w:r>
          </w:p>
        </w:tc>
        <w:tc>
          <w:tcPr>
            <w:tcW w:w="4481" w:type="dxa"/>
          </w:tcPr>
          <w:p>
            <w:pPr>
              <w:pStyle w:val="8"/>
              <w:jc w:val="left"/>
              <w:rPr>
                <w:color w:val="auto"/>
                <w:highlight w:val="none"/>
              </w:rPr>
            </w:pPr>
            <w:r>
              <w:rPr>
                <w:rFonts w:ascii="仿宋_GB2312" w:hAnsi="仿宋_GB2312" w:eastAsia="仿宋_GB2312" w:cs="仿宋_GB2312"/>
                <w:color w:val="auto"/>
                <w:highlight w:val="none"/>
              </w:rPr>
              <w:t>合同签订后150天内提交成果进行初步验收，通过行政主管部门审核后进行最终验收。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2</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交货地点</w:t>
            </w:r>
          </w:p>
        </w:tc>
        <w:tc>
          <w:tcPr>
            <w:tcW w:w="4481" w:type="dxa"/>
          </w:tcPr>
          <w:p>
            <w:pPr>
              <w:pStyle w:val="8"/>
              <w:jc w:val="left"/>
              <w:rPr>
                <w:color w:val="auto"/>
                <w:highlight w:val="none"/>
              </w:rPr>
            </w:pPr>
            <w:r>
              <w:rPr>
                <w:rFonts w:ascii="仿宋_GB2312" w:hAnsi="仿宋_GB2312" w:eastAsia="仿宋_GB2312" w:cs="仿宋_GB2312"/>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3</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交货条件</w:t>
            </w:r>
          </w:p>
        </w:tc>
        <w:tc>
          <w:tcPr>
            <w:tcW w:w="4481" w:type="dxa"/>
          </w:tcPr>
          <w:p>
            <w:pPr>
              <w:pStyle w:val="8"/>
              <w:jc w:val="left"/>
              <w:rPr>
                <w:color w:val="auto"/>
                <w:highlight w:val="none"/>
              </w:rPr>
            </w:pPr>
            <w:r>
              <w:rPr>
                <w:rFonts w:ascii="仿宋_GB2312" w:hAnsi="仿宋_GB2312" w:eastAsia="仿宋_GB2312" w:cs="仿宋_GB2312"/>
                <w:color w:val="auto"/>
                <w:highlight w:val="none"/>
              </w:rPr>
              <w:t>按招标文件要求提供服务，达到合同最终验收要求。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4</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是否邀请投标人验收</w:t>
            </w:r>
          </w:p>
        </w:tc>
        <w:tc>
          <w:tcPr>
            <w:tcW w:w="4481" w:type="dxa"/>
          </w:tcPr>
          <w:p>
            <w:pPr>
              <w:pStyle w:val="8"/>
              <w:jc w:val="left"/>
              <w:rPr>
                <w:color w:val="auto"/>
                <w:highlight w:val="none"/>
              </w:rPr>
            </w:pPr>
            <w:r>
              <w:rPr>
                <w:rFonts w:ascii="仿宋_GB2312" w:hAnsi="仿宋_GB2312" w:eastAsia="仿宋_GB2312" w:cs="仿宋_GB2312"/>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5</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履约验收方式</w:t>
            </w:r>
          </w:p>
        </w:tc>
        <w:tc>
          <w:tcPr>
            <w:tcW w:w="4481" w:type="dxa"/>
          </w:tcPr>
          <w:p>
            <w:pPr>
              <w:pStyle w:val="8"/>
              <w:jc w:val="left"/>
              <w:rPr>
                <w:color w:val="auto"/>
                <w:highlight w:val="none"/>
              </w:rPr>
            </w:pPr>
            <w:r>
              <w:rPr>
                <w:rFonts w:ascii="仿宋_GB2312" w:hAnsi="仿宋_GB2312" w:eastAsia="仿宋_GB2312" w:cs="仿宋_GB2312"/>
                <w:color w:val="auto"/>
                <w:highlight w:val="none"/>
              </w:rPr>
              <w:t>1、期次1，说明：合同签订后150天内提交成果进行初步验收，初步验收合格后，进行省级平台数据集成。</w:t>
            </w:r>
          </w:p>
          <w:p>
            <w:pPr>
              <w:pStyle w:val="8"/>
              <w:jc w:val="left"/>
              <w:rPr>
                <w:color w:val="auto"/>
                <w:highlight w:val="none"/>
              </w:rPr>
            </w:pPr>
            <w:r>
              <w:rPr>
                <w:rFonts w:ascii="仿宋_GB2312" w:hAnsi="仿宋_GB2312" w:eastAsia="仿宋_GB2312" w:cs="仿宋_GB2312"/>
                <w:color w:val="auto"/>
                <w:highlight w:val="none"/>
              </w:rPr>
              <w:t>2、期次2，说明：成果通过行政主管部门审核后，进行最终验收。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6</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合同支付方式</w:t>
            </w:r>
          </w:p>
        </w:tc>
        <w:tc>
          <w:tcPr>
            <w:tcW w:w="4481" w:type="dxa"/>
          </w:tcPr>
          <w:p>
            <w:pPr>
              <w:pStyle w:val="8"/>
              <w:jc w:val="left"/>
              <w:rPr>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预付</w:t>
            </w:r>
            <w:r>
              <w:rPr>
                <w:rFonts w:ascii="仿宋_GB2312" w:hAnsi="仿宋_GB2312" w:eastAsia="仿宋_GB2312" w:cs="仿宋_GB2312"/>
                <w:color w:val="auto"/>
                <w:highlight w:val="none"/>
              </w:rPr>
              <w:t>款，合同签订后，中标人提出申请，采购人收到完整申请材料后（中标人同时提供等额税务发票），达到付款条件起20日内，支付合同总金额的30.00%</w:t>
            </w:r>
          </w:p>
          <w:p>
            <w:pPr>
              <w:pStyle w:val="8"/>
              <w:jc w:val="left"/>
              <w:rPr>
                <w:color w:val="auto"/>
                <w:highlight w:val="none"/>
              </w:rPr>
            </w:pPr>
            <w:r>
              <w:rPr>
                <w:rFonts w:ascii="仿宋_GB2312" w:hAnsi="仿宋_GB2312" w:eastAsia="仿宋_GB2312" w:cs="仿宋_GB2312"/>
                <w:color w:val="auto"/>
                <w:highlight w:val="none"/>
              </w:rPr>
              <w:t>2、进度款，初步验收合格后 ，中标人提出申请，采购人收到完整申请材料后（中标人同时提供等额税务发票），达到付款条件起20日内，支付合同总金额的60.00%</w:t>
            </w:r>
          </w:p>
          <w:p>
            <w:pPr>
              <w:pStyle w:val="8"/>
              <w:jc w:val="left"/>
              <w:rPr>
                <w:color w:val="auto"/>
                <w:highlight w:val="none"/>
              </w:rPr>
            </w:pPr>
            <w:r>
              <w:rPr>
                <w:rFonts w:ascii="仿宋_GB2312" w:hAnsi="仿宋_GB2312" w:eastAsia="仿宋_GB2312" w:cs="仿宋_GB2312"/>
                <w:color w:val="auto"/>
                <w:highlight w:val="none"/>
              </w:rPr>
              <w:t>3、进度款，最终验收合格后，中标人提出申请，采购人收到完整申请材料后（中标人同时提供等额税务发票），达到付款条件起20日内，支付合同总金额的10.00%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7</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履约保证金</w:t>
            </w:r>
          </w:p>
        </w:tc>
        <w:tc>
          <w:tcPr>
            <w:tcW w:w="4481" w:type="dxa"/>
          </w:tcPr>
          <w:p>
            <w:pPr>
              <w:pStyle w:val="8"/>
              <w:jc w:val="left"/>
              <w:rPr>
                <w:color w:val="auto"/>
                <w:highlight w:val="none"/>
              </w:rPr>
            </w:pPr>
            <w:r>
              <w:rPr>
                <w:rFonts w:ascii="仿宋_GB2312" w:hAnsi="仿宋_GB2312" w:eastAsia="仿宋_GB2312" w:cs="仿宋_GB2312"/>
                <w:color w:val="auto"/>
                <w:highlight w:val="none"/>
              </w:rPr>
              <w:t>缴纳, 本采购包履约保证金为合同金额的5%</w:t>
            </w:r>
          </w:p>
          <w:p>
            <w:pPr>
              <w:pStyle w:val="8"/>
              <w:jc w:val="left"/>
              <w:rPr>
                <w:color w:val="auto"/>
                <w:highlight w:val="none"/>
              </w:rPr>
            </w:pPr>
            <w:r>
              <w:rPr>
                <w:rFonts w:ascii="仿宋_GB2312" w:hAnsi="仿宋_GB2312" w:eastAsia="仿宋_GB2312" w:cs="仿宋_GB2312"/>
                <w:color w:val="auto"/>
                <w:highlight w:val="none"/>
              </w:rPr>
              <w:t>缴纳方式：银行转账，支票/汇票/本票，保函/保险</w:t>
            </w:r>
          </w:p>
          <w:p>
            <w:pPr>
              <w:pStyle w:val="8"/>
              <w:jc w:val="left"/>
              <w:rPr>
                <w:color w:val="auto"/>
                <w:highlight w:val="none"/>
              </w:rPr>
            </w:pPr>
            <w:r>
              <w:rPr>
                <w:rFonts w:ascii="仿宋_GB2312" w:hAnsi="仿宋_GB2312" w:eastAsia="仿宋_GB2312" w:cs="仿宋_GB2312"/>
                <w:color w:val="auto"/>
                <w:highlight w:val="none"/>
              </w:rPr>
              <w:t>说明：在采购人支付第一笔合同款前，中标人以支票、汇票、本票或者金融机构（银行、保险机构）出具的保函等非现金形式向采购人缴交合同款的5%作为履约保证金。</w:t>
            </w:r>
            <w:r>
              <w:rPr>
                <w:rFonts w:hint="eastAsia" w:ascii="仿宋_GB2312" w:hAnsi="仿宋_GB2312" w:eastAsia="仿宋_GB2312" w:cs="仿宋_GB2312"/>
                <w:color w:val="auto"/>
                <w:highlight w:val="none"/>
              </w:rPr>
              <w:t>该履约保证金在项目</w:t>
            </w:r>
            <w:r>
              <w:rPr>
                <w:rFonts w:ascii="仿宋_GB2312" w:hAnsi="仿宋_GB2312" w:eastAsia="仿宋_GB2312" w:cs="仿宋_GB2312"/>
                <w:color w:val="auto"/>
                <w:highlight w:val="none"/>
              </w:rPr>
              <w:t>最终验收</w:t>
            </w:r>
            <w:r>
              <w:rPr>
                <w:rFonts w:hint="eastAsia" w:ascii="仿宋_GB2312" w:hAnsi="仿宋_GB2312" w:eastAsia="仿宋_GB2312" w:cs="仿宋_GB2312"/>
                <w:color w:val="auto"/>
                <w:highlight w:val="none"/>
              </w:rPr>
              <w:t>合格后中标人承诺的免费售后服务</w:t>
            </w:r>
            <w:r>
              <w:rPr>
                <w:rFonts w:hint="eastAsia" w:ascii="仿宋_GB2312" w:hAnsi="仿宋_GB2312" w:eastAsia="仿宋_GB2312" w:cs="仿宋_GB2312"/>
                <w:color w:val="auto"/>
                <w:highlight w:val="none"/>
                <w:lang w:val="en-US" w:eastAsia="zh-CN"/>
              </w:rPr>
              <w:t>期满时</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成交人无违约的前提下，由中标人提出退还</w:t>
            </w:r>
            <w:r>
              <w:rPr>
                <w:rFonts w:hint="eastAsia" w:ascii="仿宋_GB2312" w:hAnsi="仿宋_GB2312" w:eastAsia="仿宋_GB2312" w:cs="仿宋_GB2312"/>
                <w:color w:val="auto"/>
                <w:highlight w:val="none"/>
              </w:rPr>
              <w:t>履约</w:t>
            </w:r>
            <w:r>
              <w:rPr>
                <w:rFonts w:ascii="仿宋_GB2312" w:hAnsi="仿宋_GB2312" w:eastAsia="仿宋_GB2312" w:cs="仿宋_GB2312"/>
                <w:color w:val="auto"/>
                <w:highlight w:val="none"/>
              </w:rPr>
              <w:t>保证金申请，采购人在收到中标人申请文件后15个工作日内无息返还保证金或保函等。【由于系统设置原因，招标文件中若有冲突条款，以此条为准】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pPr>
              <w:pStyle w:val="8"/>
              <w:jc w:val="left"/>
              <w:rPr>
                <w:color w:val="auto"/>
                <w:highlight w:val="none"/>
              </w:rPr>
            </w:pPr>
            <w:r>
              <w:rPr>
                <w:rFonts w:ascii="仿宋_GB2312" w:hAnsi="仿宋_GB2312" w:eastAsia="仿宋_GB2312" w:cs="仿宋_GB2312"/>
                <w:color w:val="auto"/>
                <w:highlight w:val="none"/>
              </w:rPr>
              <w:t>8</w:t>
            </w:r>
          </w:p>
        </w:tc>
        <w:tc>
          <w:tcPr>
            <w:tcW w:w="1035" w:type="dxa"/>
          </w:tcPr>
          <w:p>
            <w:pPr>
              <w:pStyle w:val="8"/>
              <w:jc w:val="left"/>
              <w:rPr>
                <w:color w:val="auto"/>
                <w:highlight w:val="none"/>
              </w:rPr>
            </w:pPr>
            <w:r>
              <w:rPr>
                <w:rFonts w:ascii="仿宋_GB2312" w:hAnsi="仿宋_GB2312" w:eastAsia="仿宋_GB2312" w:cs="仿宋_GB2312"/>
                <w:color w:val="auto"/>
                <w:highlight w:val="none"/>
              </w:rPr>
              <w:t>★</w:t>
            </w:r>
          </w:p>
        </w:tc>
        <w:tc>
          <w:tcPr>
            <w:tcW w:w="1935" w:type="dxa"/>
          </w:tcPr>
          <w:p>
            <w:pPr>
              <w:pStyle w:val="8"/>
              <w:jc w:val="left"/>
              <w:rPr>
                <w:color w:val="auto"/>
                <w:highlight w:val="none"/>
              </w:rPr>
            </w:pPr>
            <w:r>
              <w:rPr>
                <w:rFonts w:ascii="仿宋_GB2312" w:hAnsi="仿宋_GB2312" w:eastAsia="仿宋_GB2312" w:cs="仿宋_GB2312"/>
                <w:color w:val="auto"/>
                <w:highlight w:val="none"/>
              </w:rPr>
              <w:t>其他</w:t>
            </w:r>
          </w:p>
        </w:tc>
        <w:tc>
          <w:tcPr>
            <w:tcW w:w="4481" w:type="dxa"/>
          </w:tcPr>
          <w:p>
            <w:pPr>
              <w:pStyle w:val="8"/>
              <w:spacing w:before="105" w:after="105"/>
              <w:ind w:firstLine="0"/>
              <w:jc w:val="both"/>
              <w:rPr>
                <w:color w:val="auto"/>
                <w:highlight w:val="none"/>
              </w:rPr>
            </w:pPr>
            <w:r>
              <w:rPr>
                <w:rFonts w:ascii="仿宋_GB2312" w:hAnsi="仿宋_GB2312" w:eastAsia="仿宋_GB2312" w:cs="仿宋_GB2312"/>
                <w:color w:val="auto"/>
                <w:highlight w:val="none"/>
              </w:rPr>
              <w:t>1、项目建设期和</w:t>
            </w:r>
            <w:r>
              <w:rPr>
                <w:rFonts w:hint="eastAsia" w:ascii="仿宋_GB2312" w:hAnsi="仿宋_GB2312" w:eastAsia="仿宋_GB2312" w:cs="仿宋_GB2312"/>
                <w:color w:val="auto"/>
                <w:highlight w:val="none"/>
                <w:lang w:val="en-US" w:eastAsia="zh-CN"/>
              </w:rPr>
              <w:t>售后</w:t>
            </w:r>
            <w:r>
              <w:rPr>
                <w:rFonts w:ascii="仿宋_GB2312" w:hAnsi="仿宋_GB2312" w:eastAsia="仿宋_GB2312" w:cs="仿宋_GB2312"/>
                <w:color w:val="auto"/>
                <w:highlight w:val="none"/>
              </w:rPr>
              <w:t>服务期内，配合用户进行项目成果上报与省级平台集成。2、</w:t>
            </w:r>
            <w:r>
              <w:rPr>
                <w:rFonts w:hint="eastAsia" w:ascii="仿宋_GB2312" w:hAnsi="仿宋_GB2312" w:eastAsia="仿宋_GB2312" w:cs="仿宋_GB2312"/>
                <w:color w:val="auto"/>
                <w:highlight w:val="none"/>
                <w:lang w:val="en-US" w:eastAsia="zh-CN"/>
              </w:rPr>
              <w:t>此项目为交钥匙工程，</w:t>
            </w:r>
            <w:r>
              <w:rPr>
                <w:rFonts w:ascii="仿宋_GB2312" w:hAnsi="仿宋_GB2312" w:eastAsia="仿宋_GB2312" w:cs="仿宋_GB2312"/>
                <w:color w:val="auto"/>
                <w:highlight w:val="none"/>
              </w:rPr>
              <w:t>中标金额包括投标人完成本项目所需的一切工作内容而发生的所有直接费用、间接费用、其他费用、税金、相关评审及会务费等全部费用，如：图纸绘制、报告编制、外业勘察与测绘、调研、交通差旅、报告印刷、资料购置、技术审查、相关会务等。</w:t>
            </w:r>
            <w:r>
              <w:rPr>
                <w:rFonts w:hint="eastAsia" w:ascii="仿宋_GB2312" w:hAnsi="仿宋_GB2312" w:eastAsia="仿宋_GB2312" w:cs="仿宋_GB2312"/>
                <w:b w:val="0"/>
                <w:color w:val="auto"/>
                <w:sz w:val="20"/>
                <w:szCs w:val="20"/>
                <w:highlight w:val="none"/>
              </w:rPr>
              <w:t>采购人无需另行支付本项目相关任何其他费用，所有实施风险均由中标人自行承担。</w:t>
            </w:r>
          </w:p>
        </w:tc>
      </w:tr>
    </w:tbl>
    <w:p>
      <w:pPr>
        <w:pStyle w:val="8"/>
        <w:jc w:val="left"/>
        <w:rPr>
          <w:color w:val="auto"/>
          <w:highlight w:val="none"/>
        </w:rPr>
      </w:pPr>
      <w:r>
        <w:rPr>
          <w:rFonts w:ascii="仿宋_GB2312" w:hAnsi="仿宋_GB2312" w:eastAsia="仿宋_GB2312" w:cs="仿宋_GB2312"/>
          <w:color w:val="auto"/>
          <w:highlight w:val="none"/>
        </w:rPr>
        <w:t>其他商务要求</w:t>
      </w:r>
    </w:p>
    <w:p>
      <w:pPr>
        <w:pStyle w:val="8"/>
        <w:spacing w:line="240" w:lineRule="auto"/>
        <w:ind w:firstLine="480"/>
        <w:jc w:val="left"/>
        <w:rPr>
          <w:color w:val="auto"/>
          <w:sz w:val="20"/>
          <w:szCs w:val="20"/>
          <w:highlight w:val="none"/>
        </w:rPr>
      </w:pPr>
      <w:r>
        <w:rPr>
          <w:rFonts w:ascii="仿宋_GB2312" w:hAnsi="仿宋_GB2312" w:eastAsia="仿宋_GB2312" w:cs="仿宋_GB2312"/>
          <w:b/>
          <w:color w:val="auto"/>
          <w:sz w:val="20"/>
          <w:szCs w:val="20"/>
          <w:highlight w:val="none"/>
        </w:rPr>
        <w:t>适用于合同包1、合同包2：</w:t>
      </w:r>
    </w:p>
    <w:p>
      <w:pPr>
        <w:pStyle w:val="8"/>
        <w:spacing w:before="105" w:after="105" w:line="240" w:lineRule="auto"/>
        <w:ind w:firstLine="420"/>
        <w:jc w:val="both"/>
        <w:rPr>
          <w:rFonts w:hint="eastAsia" w:ascii="仿宋_GB2312" w:hAnsi="仿宋_GB2312" w:eastAsia="仿宋_GB2312" w:cs="仿宋_GB2312"/>
          <w:b w:val="0"/>
          <w:color w:val="auto"/>
          <w:sz w:val="20"/>
          <w:szCs w:val="20"/>
          <w:highlight w:val="none"/>
        </w:rPr>
      </w:pPr>
      <w:r>
        <w:rPr>
          <w:rFonts w:ascii="仿宋_GB2312" w:hAnsi="仿宋_GB2312" w:eastAsia="仿宋_GB2312" w:cs="仿宋_GB2312"/>
          <w:color w:val="auto"/>
          <w:highlight w:val="none"/>
        </w:rPr>
        <w:t>★</w:t>
      </w:r>
      <w:r>
        <w:rPr>
          <w:rFonts w:hint="eastAsia" w:ascii="仿宋_GB2312" w:hAnsi="仿宋_GB2312" w:eastAsia="仿宋_GB2312" w:cs="仿宋_GB2312"/>
          <w:b w:val="0"/>
          <w:color w:val="auto"/>
          <w:sz w:val="20"/>
          <w:szCs w:val="20"/>
          <w:highlight w:val="none"/>
          <w:lang w:val="en-US" w:eastAsia="zh-CN"/>
        </w:rPr>
        <w:t>9、</w:t>
      </w:r>
      <w:r>
        <w:rPr>
          <w:rFonts w:hint="eastAsia" w:ascii="仿宋_GB2312" w:hAnsi="仿宋_GB2312" w:eastAsia="仿宋_GB2312" w:cs="仿宋_GB2312"/>
          <w:b w:val="0"/>
          <w:color w:val="auto"/>
          <w:sz w:val="20"/>
          <w:szCs w:val="20"/>
          <w:highlight w:val="none"/>
        </w:rPr>
        <w:t>售后服务</w:t>
      </w:r>
    </w:p>
    <w:p>
      <w:pPr>
        <w:pStyle w:val="8"/>
        <w:spacing w:before="105" w:after="105" w:line="240" w:lineRule="auto"/>
        <w:ind w:firstLine="420"/>
        <w:jc w:val="both"/>
        <w:rPr>
          <w:rFonts w:ascii="仿宋_GB2312" w:hAnsi="仿宋_GB2312" w:eastAsia="仿宋_GB2312" w:cs="仿宋_GB2312"/>
          <w:color w:val="auto"/>
          <w:sz w:val="20"/>
          <w:szCs w:val="20"/>
          <w:highlight w:val="none"/>
        </w:rPr>
      </w:pPr>
      <w:r>
        <w:rPr>
          <w:rFonts w:hint="eastAsia" w:ascii="仿宋_GB2312" w:hAnsi="仿宋_GB2312" w:eastAsia="仿宋_GB2312" w:cs="仿宋_GB2312"/>
          <w:b w:val="0"/>
          <w:color w:val="auto"/>
          <w:sz w:val="20"/>
          <w:szCs w:val="20"/>
          <w:highlight w:val="none"/>
        </w:rPr>
        <w:t>本项目售后服务期是在1年基础上加中标人承诺的免费售后服务期限，自项目最终验收合格之日起开始计算。售后服务期内，中标人应提供免费成果应用支持与服务，采购人不再另行支付双方签订合同以外的其他费用。</w:t>
      </w:r>
    </w:p>
    <w:p>
      <w:pPr>
        <w:pStyle w:val="8"/>
        <w:spacing w:before="105" w:after="105" w:line="240" w:lineRule="auto"/>
        <w:ind w:firstLine="420"/>
        <w:jc w:val="both"/>
        <w:rPr>
          <w:rFonts w:ascii="仿宋_GB2312" w:hAnsi="仿宋_GB2312" w:eastAsia="仿宋_GB2312" w:cs="仿宋_GB2312"/>
          <w:color w:val="auto"/>
          <w:sz w:val="20"/>
          <w:szCs w:val="20"/>
          <w:highlight w:val="none"/>
        </w:rPr>
      </w:pPr>
      <w:r>
        <w:rPr>
          <w:rFonts w:ascii="仿宋_GB2312" w:hAnsi="仿宋_GB2312" w:eastAsia="仿宋_GB2312" w:cs="仿宋_GB2312"/>
          <w:color w:val="auto"/>
          <w:highlight w:val="none"/>
        </w:rPr>
        <w:t>★</w:t>
      </w:r>
      <w:r>
        <w:rPr>
          <w:rFonts w:hint="eastAsia" w:ascii="仿宋_GB2312" w:hAnsi="仿宋_GB2312" w:eastAsia="仿宋_GB2312" w:cs="仿宋_GB2312"/>
          <w:b w:val="0"/>
          <w:color w:val="auto"/>
          <w:sz w:val="20"/>
          <w:szCs w:val="20"/>
          <w:highlight w:val="none"/>
        </w:rPr>
        <w:t>10、</w:t>
      </w:r>
      <w:r>
        <w:rPr>
          <w:rFonts w:ascii="仿宋_GB2312" w:hAnsi="仿宋_GB2312" w:eastAsia="仿宋_GB2312" w:cs="仿宋_GB2312"/>
          <w:b w:val="0"/>
          <w:color w:val="auto"/>
          <w:sz w:val="20"/>
          <w:szCs w:val="20"/>
          <w:highlight w:val="none"/>
        </w:rPr>
        <w:t>违约责任</w:t>
      </w:r>
    </w:p>
    <w:p>
      <w:pPr>
        <w:pStyle w:val="8"/>
        <w:spacing w:before="105" w:after="105" w:line="240" w:lineRule="auto"/>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highlight w:val="none"/>
        </w:rPr>
        <w:t>因中标人原因造成采购合同无法按时签订，视为中标人违约，</w:t>
      </w:r>
      <w:r>
        <w:rPr>
          <w:rFonts w:hint="eastAsia"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lang w:val="en-US" w:eastAsia="zh-CN"/>
        </w:rPr>
        <w:t>有权</w:t>
      </w:r>
      <w:r>
        <w:rPr>
          <w:rFonts w:hint="eastAsia" w:ascii="仿宋_GB2312" w:hAnsi="仿宋_GB2312" w:eastAsia="仿宋_GB2312" w:cs="仿宋_GB2312"/>
          <w:color w:val="auto"/>
          <w:sz w:val="20"/>
          <w:szCs w:val="20"/>
          <w:highlight w:val="none"/>
        </w:rPr>
        <w:t>没收</w:t>
      </w:r>
      <w:r>
        <w:rPr>
          <w:rFonts w:hint="eastAsia" w:ascii="仿宋_GB2312" w:hAnsi="仿宋_GB2312" w:eastAsia="仿宋_GB2312" w:cs="仿宋_GB2312"/>
          <w:color w:val="auto"/>
          <w:sz w:val="20"/>
          <w:szCs w:val="20"/>
          <w:highlight w:val="none"/>
          <w:lang w:val="en-US" w:eastAsia="zh-CN"/>
        </w:rPr>
        <w:t>投标</w:t>
      </w:r>
      <w:r>
        <w:rPr>
          <w:rFonts w:hint="eastAsia" w:ascii="仿宋_GB2312" w:hAnsi="仿宋_GB2312" w:eastAsia="仿宋_GB2312" w:cs="仿宋_GB2312"/>
          <w:color w:val="auto"/>
          <w:sz w:val="20"/>
          <w:szCs w:val="20"/>
          <w:highlight w:val="none"/>
        </w:rPr>
        <w:t>保证金</w:t>
      </w:r>
      <w:r>
        <w:rPr>
          <w:rFonts w:hint="eastAsia" w:ascii="仿宋_GB2312" w:hAnsi="仿宋_GB2312" w:eastAsia="仿宋_GB2312" w:cs="仿宋_GB2312"/>
          <w:color w:val="auto"/>
          <w:highlight w:val="none"/>
        </w:rPr>
        <w:t>。</w:t>
      </w:r>
    </w:p>
    <w:p>
      <w:pPr>
        <w:pStyle w:val="8"/>
        <w:spacing w:before="105" w:after="105" w:line="240" w:lineRule="auto"/>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.2中标人逾期履行服务的，中标人应按逾期交付总额每日1</w:t>
      </w:r>
      <w:r>
        <w:rPr>
          <w:rFonts w:hint="default" w:ascii="Arial" w:hAnsi="Arial" w:eastAsia="仿宋_GB2312" w:cs="Arial"/>
          <w:color w:val="auto"/>
          <w:highlight w:val="none"/>
        </w:rPr>
        <w:t>‰</w:t>
      </w:r>
      <w:r>
        <w:rPr>
          <w:rFonts w:hint="eastAsia" w:ascii="仿宋_GB2312" w:hAnsi="仿宋_GB2312" w:eastAsia="仿宋_GB2312" w:cs="仿宋_GB2312"/>
          <w:color w:val="auto"/>
          <w:highlight w:val="none"/>
        </w:rPr>
        <w:t>向</w:t>
      </w:r>
      <w:r>
        <w:rPr>
          <w:rFonts w:hint="eastAsia"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highlight w:val="none"/>
        </w:rPr>
        <w:t>支付违约金，由</w:t>
      </w:r>
      <w:r>
        <w:rPr>
          <w:rFonts w:hint="eastAsia"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highlight w:val="none"/>
        </w:rPr>
        <w:t>从待付款中扣除。中标人无正当理由逾期超过约定日期30个工作日仍不能交付的，视为“中标人不按合同约定履约”;</w:t>
      </w:r>
    </w:p>
    <w:p>
      <w:pPr>
        <w:pStyle w:val="8"/>
        <w:spacing w:before="105" w:after="105" w:line="240" w:lineRule="auto"/>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中标人所履行的服务不符合合同规定及《招标文件》规定标准的，</w:t>
      </w:r>
      <w:r>
        <w:rPr>
          <w:rFonts w:hint="eastAsia"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highlight w:val="none"/>
        </w:rPr>
        <w:t>有权拒绝，中标人愿意整改但逾期履行的，按中标人逾期履行处理。中标人拒绝整改的，视为“中标人不按合同约定履约”;</w:t>
      </w:r>
    </w:p>
    <w:p>
      <w:pPr>
        <w:pStyle w:val="8"/>
        <w:spacing w:before="105" w:after="105" w:line="240" w:lineRule="auto"/>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中标人不按合同约定履约的，</w:t>
      </w:r>
      <w:r>
        <w:rPr>
          <w:rFonts w:hint="eastAsia"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highlight w:val="none"/>
        </w:rPr>
        <w:t>可以解除采购合同，并对中标人已缴纳的履约保证金作“不予退还”处理。同时，中标人须向</w:t>
      </w:r>
      <w:r>
        <w:rPr>
          <w:rFonts w:hint="eastAsia"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highlight w:val="none"/>
        </w:rPr>
        <w:t>支付合同总金额30%的违约金。</w:t>
      </w:r>
    </w:p>
    <w:p>
      <w:pPr>
        <w:pStyle w:val="8"/>
        <w:spacing w:before="105" w:after="105" w:line="240" w:lineRule="auto"/>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中标人应履行保密责任，不得擅自将该项目相关数据、资料对外发布，遵守相关保密法律法规，若发生泄密的，除依约承担赔偿责任外，还将按有关法律规定执行。</w:t>
      </w:r>
    </w:p>
    <w:p>
      <w:pPr>
        <w:pStyle w:val="8"/>
        <w:spacing w:before="105" w:after="105" w:line="240" w:lineRule="auto"/>
        <w:ind w:firstLine="420"/>
        <w:jc w:val="both"/>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ascii="仿宋_GB2312" w:hAnsi="仿宋_GB2312" w:eastAsia="仿宋_GB2312" w:cs="仿宋_GB2312"/>
          <w:color w:val="auto"/>
          <w:sz w:val="20"/>
          <w:szCs w:val="20"/>
          <w:highlight w:val="none"/>
        </w:rPr>
        <w:t>若因中标人原因造成采购人不能及时支付款项的，采购人有权顺延付款且不承担逾期付款的违约责任。</w:t>
      </w:r>
    </w:p>
    <w:p>
      <w:pPr>
        <w:pStyle w:val="8"/>
        <w:spacing w:before="105" w:after="105"/>
        <w:ind w:firstLine="42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w:t>
      </w:r>
      <w:r>
        <w:rPr>
          <w:rFonts w:ascii="仿宋_GB2312" w:hAnsi="仿宋_GB2312" w:eastAsia="仿宋_GB2312" w:cs="仿宋_GB2312"/>
          <w:color w:val="auto"/>
          <w:sz w:val="20"/>
          <w:highlight w:val="none"/>
        </w:rPr>
        <w:t>1</w:t>
      </w:r>
      <w:r>
        <w:rPr>
          <w:rFonts w:hint="eastAsia" w:ascii="仿宋_GB2312" w:hAnsi="仿宋_GB2312" w:eastAsia="仿宋_GB2312" w:cs="仿宋_GB2312"/>
          <w:color w:val="auto"/>
          <w:sz w:val="20"/>
          <w:highlight w:val="none"/>
          <w:lang w:val="en-US" w:eastAsia="zh-CN"/>
        </w:rPr>
        <w:t>1</w:t>
      </w:r>
      <w:r>
        <w:rPr>
          <w:rFonts w:ascii="仿宋_GB2312" w:hAnsi="仿宋_GB2312" w:eastAsia="仿宋_GB2312" w:cs="仿宋_GB2312"/>
          <w:color w:val="auto"/>
          <w:sz w:val="20"/>
          <w:highlight w:val="none"/>
        </w:rPr>
        <w:t>、知识产权</w:t>
      </w:r>
    </w:p>
    <w:p>
      <w:pPr>
        <w:pStyle w:val="8"/>
        <w:spacing w:before="105" w:after="105"/>
        <w:ind w:firstLine="420"/>
        <w:jc w:val="both"/>
        <w:rPr>
          <w:rFonts w:ascii="仿宋_GB2312" w:hAnsi="仿宋_GB2312" w:eastAsia="仿宋_GB2312" w:cs="仿宋_GB2312"/>
          <w:color w:val="auto"/>
          <w:highlight w:val="none"/>
        </w:rPr>
      </w:pPr>
      <w:r>
        <w:rPr>
          <w:rFonts w:ascii="仿宋_GB2312" w:hAnsi="仿宋_GB2312" w:eastAsia="仿宋_GB2312" w:cs="仿宋_GB2312"/>
          <w:color w:val="auto"/>
          <w:sz w:val="20"/>
          <w:highlight w:val="none"/>
        </w:rPr>
        <w:t>1</w:t>
      </w:r>
      <w:r>
        <w:rPr>
          <w:rFonts w:hint="eastAsia" w:ascii="仿宋_GB2312" w:hAnsi="仿宋_GB2312" w:eastAsia="仿宋_GB2312" w:cs="仿宋_GB2312"/>
          <w:color w:val="auto"/>
          <w:sz w:val="20"/>
          <w:highlight w:val="none"/>
          <w:lang w:val="en-US" w:eastAsia="zh-CN"/>
        </w:rPr>
        <w:t>1</w:t>
      </w:r>
      <w:r>
        <w:rPr>
          <w:rFonts w:ascii="仿宋_GB2312" w:hAnsi="仿宋_GB2312" w:eastAsia="仿宋_GB2312" w:cs="仿宋_GB2312"/>
          <w:color w:val="auto"/>
          <w:sz w:val="20"/>
          <w:highlight w:val="none"/>
        </w:rPr>
        <w:t>.1</w:t>
      </w:r>
      <w:r>
        <w:rPr>
          <w:rFonts w:hint="eastAsia" w:ascii="仿宋_GB2312" w:hAnsi="仿宋_GB2312" w:eastAsia="仿宋_GB2312" w:cs="仿宋_GB2312"/>
          <w:color w:val="auto"/>
          <w:sz w:val="20"/>
          <w:highlight w:val="none"/>
          <w:lang w:val="en-US" w:eastAsia="zh-CN"/>
        </w:rPr>
        <w:t>中标</w:t>
      </w:r>
      <w:r>
        <w:rPr>
          <w:rFonts w:ascii="仿宋_GB2312" w:hAnsi="仿宋_GB2312" w:eastAsia="仿宋_GB2312" w:cs="仿宋_GB2312"/>
          <w:color w:val="auto"/>
          <w:sz w:val="20"/>
          <w:highlight w:val="none"/>
        </w:rPr>
        <w:t>人应对合作过程中涉及的工作秘密、技术成果等内容和相关事务严格保密，必须对采购人提供的资料及与本项目相关的一切资料履行保密责任，未经采购人书面许可，不得向任何第三方复制、转让、使用、引用，中标人也不得用于其他的任何场合。</w:t>
      </w:r>
    </w:p>
    <w:p>
      <w:pPr>
        <w:pStyle w:val="8"/>
        <w:spacing w:before="105" w:after="105"/>
        <w:ind w:firstLine="420"/>
        <w:jc w:val="both"/>
        <w:rPr>
          <w:rFonts w:ascii="仿宋_GB2312" w:hAnsi="仿宋_GB2312" w:eastAsia="仿宋_GB2312" w:cs="仿宋_GB2312"/>
          <w:color w:val="auto"/>
          <w:highlight w:val="none"/>
        </w:rPr>
      </w:pPr>
      <w:r>
        <w:rPr>
          <w:rFonts w:ascii="仿宋_GB2312" w:hAnsi="仿宋_GB2312" w:eastAsia="仿宋_GB2312" w:cs="仿宋_GB2312"/>
          <w:color w:val="auto"/>
          <w:sz w:val="20"/>
          <w:highlight w:val="none"/>
        </w:rPr>
        <w:t>1</w:t>
      </w:r>
      <w:r>
        <w:rPr>
          <w:rFonts w:hint="eastAsia" w:ascii="仿宋_GB2312" w:hAnsi="仿宋_GB2312" w:eastAsia="仿宋_GB2312" w:cs="仿宋_GB2312"/>
          <w:color w:val="auto"/>
          <w:sz w:val="20"/>
          <w:highlight w:val="none"/>
          <w:lang w:val="en-US" w:eastAsia="zh-CN"/>
        </w:rPr>
        <w:t>1</w:t>
      </w:r>
      <w:r>
        <w:rPr>
          <w:rFonts w:ascii="仿宋_GB2312" w:hAnsi="仿宋_GB2312" w:eastAsia="仿宋_GB2312" w:cs="仿宋_GB2312"/>
          <w:color w:val="auto"/>
          <w:sz w:val="20"/>
          <w:highlight w:val="none"/>
        </w:rPr>
        <w:t>.2 中标人须保障采购人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pPr>
        <w:pStyle w:val="8"/>
        <w:spacing w:before="105" w:after="105" w:line="240" w:lineRule="auto"/>
        <w:ind w:firstLine="420"/>
        <w:jc w:val="both"/>
        <w:rPr>
          <w:rFonts w:ascii="仿宋_GB2312" w:hAnsi="仿宋_GB2312" w:eastAsia="仿宋_GB2312" w:cs="仿宋_GB2312"/>
          <w:b w:val="0"/>
          <w:color w:val="auto"/>
          <w:sz w:val="20"/>
          <w:szCs w:val="20"/>
          <w:highlight w:val="none"/>
        </w:rPr>
      </w:pPr>
    </w:p>
    <w:p>
      <w:pPr>
        <w:pStyle w:val="8"/>
        <w:jc w:val="both"/>
        <w:outlineLvl w:val="2"/>
        <w:rPr>
          <w:color w:val="auto"/>
          <w:highlight w:val="none"/>
        </w:rPr>
      </w:pPr>
      <w:r>
        <w:rPr>
          <w:rFonts w:ascii="仿宋_GB2312" w:hAnsi="仿宋_GB2312" w:eastAsia="仿宋_GB2312" w:cs="仿宋_GB2312"/>
          <w:b/>
          <w:color w:val="auto"/>
          <w:sz w:val="28"/>
          <w:highlight w:val="none"/>
        </w:rPr>
        <w:t>四、其他事项</w:t>
      </w:r>
    </w:p>
    <w:p>
      <w:pPr>
        <w:pStyle w:val="8"/>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pPr>
        <w:pStyle w:val="8"/>
        <w:ind w:firstLine="480"/>
        <w:jc w:val="both"/>
        <w:rPr>
          <w:color w:val="auto"/>
          <w:highlight w:val="none"/>
        </w:rPr>
      </w:pPr>
      <w:r>
        <w:rPr>
          <w:rFonts w:ascii="仿宋_GB2312" w:hAnsi="仿宋_GB2312" w:eastAsia="仿宋_GB2312" w:cs="仿宋_GB2312"/>
          <w:color w:val="auto"/>
          <w:highlight w:val="none"/>
        </w:rPr>
        <w:t>2、其他：</w:t>
      </w:r>
    </w:p>
    <w:p>
      <w:pPr>
        <w:pStyle w:val="8"/>
        <w:ind w:firstLine="402" w:firstLineChars="200"/>
        <w:jc w:val="both"/>
        <w:rPr>
          <w:b/>
          <w:bCs/>
          <w:color w:val="auto"/>
          <w:highlight w:val="none"/>
        </w:rPr>
      </w:pPr>
      <w:r>
        <w:rPr>
          <w:rFonts w:ascii="仿宋_GB2312" w:hAnsi="仿宋_GB2312" w:eastAsia="仿宋_GB2312" w:cs="仿宋_GB2312"/>
          <w:b/>
          <w:bCs/>
          <w:color w:val="auto"/>
          <w:highlight w:val="none"/>
        </w:rPr>
        <w:t>本项目合同</w:t>
      </w:r>
      <w:r>
        <w:rPr>
          <w:rFonts w:hint="eastAsia" w:ascii="仿宋_GB2312" w:hAnsi="仿宋_GB2312" w:eastAsia="仿宋_GB2312" w:cs="仿宋_GB2312"/>
          <w:b/>
          <w:bCs/>
          <w:color w:val="auto"/>
          <w:highlight w:val="none"/>
          <w:lang w:val="en-US" w:eastAsia="zh-CN"/>
        </w:rPr>
        <w:t>包1和</w:t>
      </w:r>
      <w:r>
        <w:rPr>
          <w:rFonts w:ascii="仿宋_GB2312" w:hAnsi="仿宋_GB2312" w:eastAsia="仿宋_GB2312" w:cs="仿宋_GB2312"/>
          <w:b/>
          <w:bCs/>
          <w:color w:val="auto"/>
          <w:highlight w:val="none"/>
        </w:rPr>
        <w:t>包2</w:t>
      </w:r>
      <w:r>
        <w:rPr>
          <w:rFonts w:hint="eastAsia" w:ascii="仿宋_GB2312" w:hAnsi="仿宋_GB2312" w:eastAsia="仿宋_GB2312" w:cs="仿宋_GB2312"/>
          <w:b/>
          <w:bCs/>
          <w:color w:val="auto"/>
          <w:highlight w:val="none"/>
          <w:lang w:val="en-US" w:eastAsia="zh-CN"/>
        </w:rPr>
        <w:t>均</w:t>
      </w:r>
      <w:r>
        <w:rPr>
          <w:rFonts w:ascii="仿宋_GB2312" w:hAnsi="仿宋_GB2312" w:eastAsia="仿宋_GB2312" w:cs="仿宋_GB2312"/>
          <w:b/>
          <w:bCs/>
          <w:color w:val="auto"/>
          <w:highlight w:val="none"/>
        </w:rPr>
        <w:t>接受联合体投标，但联合体成员不得超过 2 家，否则按无效投标处理。</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1"/>
        <w:rPr>
          <w:color w:val="auto"/>
          <w:highlight w:val="none"/>
        </w:rPr>
      </w:pPr>
      <w:r>
        <w:rPr>
          <w:rFonts w:ascii="仿宋_GB2312" w:hAnsi="仿宋_GB2312" w:eastAsia="仿宋_GB2312" w:cs="仿宋_GB2312"/>
          <w:b/>
          <w:color w:val="auto"/>
          <w:sz w:val="36"/>
          <w:highlight w:val="none"/>
        </w:rPr>
        <w:t>第六章 政府采购合同</w:t>
      </w:r>
    </w:p>
    <w:p>
      <w:pPr>
        <w:pStyle w:val="8"/>
        <w:jc w:val="center"/>
        <w:outlineLvl w:val="2"/>
        <w:rPr>
          <w:color w:val="auto"/>
          <w:highlight w:val="none"/>
        </w:rPr>
      </w:pPr>
      <w:r>
        <w:rPr>
          <w:rFonts w:ascii="仿宋_GB2312" w:hAnsi="仿宋_GB2312" w:eastAsia="仿宋_GB2312" w:cs="仿宋_GB2312"/>
          <w:b/>
          <w:color w:val="auto"/>
          <w:sz w:val="28"/>
          <w:highlight w:val="none"/>
        </w:rPr>
        <w:t>参考文本</w:t>
      </w:r>
    </w:p>
    <w:p>
      <w:pPr>
        <w:pStyle w:val="8"/>
        <w:jc w:val="left"/>
        <w:rPr>
          <w:color w:val="auto"/>
          <w:highlight w:val="none"/>
        </w:rPr>
      </w:pPr>
      <w:r>
        <w:rPr>
          <w:rFonts w:ascii="仿宋_GB2312" w:hAnsi="仿宋_GB2312" w:eastAsia="仿宋_GB2312" w:cs="仿宋_GB2312"/>
          <w:color w:val="auto"/>
          <w:highlight w:val="none"/>
        </w:rPr>
        <w:t>合同编号：</w:t>
      </w:r>
    </w:p>
    <w:p>
      <w:pPr>
        <w:pStyle w:val="8"/>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pPr>
        <w:pStyle w:val="8"/>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pPr>
        <w:pStyle w:val="8"/>
        <w:ind w:left="0"/>
        <w:jc w:val="left"/>
        <w:rPr>
          <w:color w:val="auto"/>
          <w:highlight w:val="none"/>
        </w:rPr>
      </w:pPr>
      <w:r>
        <w:rPr>
          <w:rFonts w:ascii="仿宋_GB2312" w:hAnsi="仿宋_GB2312" w:eastAsia="仿宋_GB2312" w:cs="仿宋_GB2312"/>
          <w:color w:val="auto"/>
          <w:highlight w:val="none"/>
        </w:rPr>
        <w:t>甲方：</w:t>
      </w:r>
    </w:p>
    <w:p>
      <w:pPr>
        <w:pStyle w:val="8"/>
        <w:jc w:val="left"/>
        <w:rPr>
          <w:color w:val="auto"/>
          <w:highlight w:val="none"/>
        </w:rPr>
      </w:pPr>
      <w:r>
        <w:rPr>
          <w:rFonts w:ascii="仿宋_GB2312" w:hAnsi="仿宋_GB2312" w:eastAsia="仿宋_GB2312" w:cs="仿宋_GB2312"/>
          <w:color w:val="auto"/>
          <w:highlight w:val="none"/>
        </w:rPr>
        <w:t>住所地：________________</w:t>
      </w:r>
    </w:p>
    <w:p>
      <w:pPr>
        <w:pStyle w:val="8"/>
        <w:jc w:val="left"/>
        <w:rPr>
          <w:color w:val="auto"/>
          <w:highlight w:val="none"/>
        </w:rPr>
      </w:pPr>
      <w:r>
        <w:rPr>
          <w:rFonts w:ascii="仿宋_GB2312" w:hAnsi="仿宋_GB2312" w:eastAsia="仿宋_GB2312" w:cs="仿宋_GB2312"/>
          <w:color w:val="auto"/>
          <w:highlight w:val="none"/>
        </w:rPr>
        <w:t>联系人：________________</w:t>
      </w:r>
    </w:p>
    <w:p>
      <w:pPr>
        <w:pStyle w:val="8"/>
        <w:jc w:val="left"/>
        <w:rPr>
          <w:color w:val="auto"/>
          <w:highlight w:val="none"/>
        </w:rPr>
      </w:pPr>
      <w:r>
        <w:rPr>
          <w:rFonts w:ascii="仿宋_GB2312" w:hAnsi="仿宋_GB2312" w:eastAsia="仿宋_GB2312" w:cs="仿宋_GB2312"/>
          <w:color w:val="auto"/>
          <w:highlight w:val="none"/>
        </w:rPr>
        <w:t>联系电话：______________</w:t>
      </w:r>
    </w:p>
    <w:p>
      <w:pPr>
        <w:pStyle w:val="8"/>
        <w:jc w:val="left"/>
        <w:rPr>
          <w:color w:val="auto"/>
          <w:highlight w:val="none"/>
        </w:rPr>
      </w:pPr>
      <w:r>
        <w:rPr>
          <w:rFonts w:ascii="仿宋_GB2312" w:hAnsi="仿宋_GB2312" w:eastAsia="仿宋_GB2312" w:cs="仿宋_GB2312"/>
          <w:color w:val="auto"/>
          <w:highlight w:val="none"/>
        </w:rPr>
        <w:t>传真：________________</w:t>
      </w:r>
    </w:p>
    <w:p>
      <w:pPr>
        <w:pStyle w:val="8"/>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pPr>
        <w:pStyle w:val="8"/>
        <w:ind w:left="0"/>
        <w:jc w:val="left"/>
        <w:rPr>
          <w:color w:val="auto"/>
          <w:highlight w:val="none"/>
        </w:rPr>
      </w:pPr>
      <w:r>
        <w:rPr>
          <w:rFonts w:ascii="仿宋_GB2312" w:hAnsi="仿宋_GB2312" w:eastAsia="仿宋_GB2312" w:cs="仿宋_GB2312"/>
          <w:color w:val="auto"/>
          <w:highlight w:val="none"/>
        </w:rPr>
        <w:t xml:space="preserve"> 乙方： ________________</w:t>
      </w:r>
    </w:p>
    <w:p>
      <w:pPr>
        <w:pStyle w:val="8"/>
        <w:jc w:val="left"/>
        <w:rPr>
          <w:color w:val="auto"/>
          <w:highlight w:val="none"/>
        </w:rPr>
      </w:pPr>
      <w:r>
        <w:rPr>
          <w:rFonts w:ascii="仿宋_GB2312" w:hAnsi="仿宋_GB2312" w:eastAsia="仿宋_GB2312" w:cs="仿宋_GB2312"/>
          <w:color w:val="auto"/>
          <w:highlight w:val="none"/>
        </w:rPr>
        <w:t xml:space="preserve"> 住所地： ________________</w:t>
      </w:r>
    </w:p>
    <w:p>
      <w:pPr>
        <w:pStyle w:val="8"/>
        <w:jc w:val="left"/>
        <w:rPr>
          <w:color w:val="auto"/>
          <w:highlight w:val="none"/>
        </w:rPr>
      </w:pPr>
      <w:r>
        <w:rPr>
          <w:rFonts w:ascii="仿宋_GB2312" w:hAnsi="仿宋_GB2312" w:eastAsia="仿宋_GB2312" w:cs="仿宋_GB2312"/>
          <w:color w:val="auto"/>
          <w:highlight w:val="none"/>
        </w:rPr>
        <w:t xml:space="preserve"> 联系人：______________</w:t>
      </w:r>
    </w:p>
    <w:p>
      <w:pPr>
        <w:pStyle w:val="8"/>
        <w:jc w:val="left"/>
        <w:rPr>
          <w:color w:val="auto"/>
          <w:highlight w:val="none"/>
        </w:rPr>
      </w:pPr>
      <w:r>
        <w:rPr>
          <w:rFonts w:ascii="仿宋_GB2312" w:hAnsi="仿宋_GB2312" w:eastAsia="仿宋_GB2312" w:cs="仿宋_GB2312"/>
          <w:color w:val="auto"/>
          <w:highlight w:val="none"/>
        </w:rPr>
        <w:t xml:space="preserve"> 联系电话：______________</w:t>
      </w:r>
    </w:p>
    <w:p>
      <w:pPr>
        <w:pStyle w:val="8"/>
        <w:jc w:val="left"/>
        <w:rPr>
          <w:color w:val="auto"/>
          <w:highlight w:val="none"/>
        </w:rPr>
      </w:pPr>
      <w:r>
        <w:rPr>
          <w:rFonts w:ascii="仿宋_GB2312" w:hAnsi="仿宋_GB2312" w:eastAsia="仿宋_GB2312" w:cs="仿宋_GB2312"/>
          <w:color w:val="auto"/>
          <w:highlight w:val="none"/>
        </w:rPr>
        <w:t xml:space="preserve"> 传真：________________</w:t>
      </w:r>
    </w:p>
    <w:p>
      <w:pPr>
        <w:pStyle w:val="8"/>
        <w:jc w:val="left"/>
        <w:rPr>
          <w:color w:val="auto"/>
          <w:highlight w:val="none"/>
        </w:rPr>
      </w:pPr>
      <w:r>
        <w:rPr>
          <w:rFonts w:ascii="仿宋_GB2312" w:hAnsi="仿宋_GB2312" w:eastAsia="仿宋_GB2312" w:cs="仿宋_GB2312"/>
          <w:color w:val="auto"/>
          <w:highlight w:val="none"/>
        </w:rPr>
        <w:t xml:space="preserve"> 电子邮箱：________________</w:t>
      </w:r>
    </w:p>
    <w:p>
      <w:pPr>
        <w:pStyle w:val="8"/>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pPr>
        <w:pStyle w:val="8"/>
        <w:jc w:val="left"/>
        <w:rPr>
          <w:color w:val="auto"/>
          <w:highlight w:val="none"/>
        </w:rPr>
      </w:pPr>
      <w:r>
        <w:rPr>
          <w:rFonts w:ascii="仿宋_GB2312" w:hAnsi="仿宋_GB2312" w:eastAsia="仿宋_GB2312" w:cs="仿宋_GB2312"/>
          <w:color w:val="auto"/>
          <w:highlight w:val="none"/>
        </w:rPr>
        <w:t>1.1本合同条款及附件；</w:t>
      </w:r>
    </w:p>
    <w:p>
      <w:pPr>
        <w:pStyle w:val="8"/>
        <w:jc w:val="left"/>
        <w:rPr>
          <w:color w:val="auto"/>
          <w:highlight w:val="none"/>
        </w:rPr>
      </w:pPr>
      <w:r>
        <w:rPr>
          <w:rFonts w:ascii="仿宋_GB2312" w:hAnsi="仿宋_GB2312" w:eastAsia="仿宋_GB2312" w:cs="仿宋_GB2312"/>
          <w:color w:val="auto"/>
          <w:highlight w:val="none"/>
        </w:rPr>
        <w:t>1.2采购文件及其附件、补充文件；</w:t>
      </w:r>
    </w:p>
    <w:p>
      <w:pPr>
        <w:pStyle w:val="8"/>
        <w:jc w:val="left"/>
        <w:rPr>
          <w:color w:val="auto"/>
          <w:highlight w:val="none"/>
        </w:rPr>
      </w:pPr>
      <w:r>
        <w:rPr>
          <w:rFonts w:ascii="仿宋_GB2312" w:hAnsi="仿宋_GB2312" w:eastAsia="仿宋_GB2312" w:cs="仿宋_GB2312"/>
          <w:color w:val="auto"/>
          <w:highlight w:val="none"/>
        </w:rPr>
        <w:t>1.3乙方的响应文件及其附件、补充文件；</w:t>
      </w:r>
    </w:p>
    <w:p>
      <w:pPr>
        <w:pStyle w:val="8"/>
        <w:jc w:val="left"/>
        <w:rPr>
          <w:color w:val="auto"/>
          <w:highlight w:val="none"/>
        </w:rPr>
      </w:pPr>
      <w:r>
        <w:rPr>
          <w:rFonts w:ascii="仿宋_GB2312" w:hAnsi="仿宋_GB2312" w:eastAsia="仿宋_GB2312" w:cs="仿宋_GB2312"/>
          <w:color w:val="auto"/>
          <w:highlight w:val="none"/>
        </w:rPr>
        <w:t>1.4其他文件或材料：</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pPr>
        <w:pStyle w:val="8"/>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pPr>
        <w:pStyle w:val="8"/>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pPr>
        <w:pStyle w:val="8"/>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pPr>
        <w:pStyle w:val="8"/>
        <w:spacing w:line="300" w:lineRule="auto"/>
        <w:jc w:val="left"/>
        <w:rPr>
          <w:color w:val="auto"/>
          <w:highlight w:val="none"/>
        </w:rPr>
      </w:pPr>
      <w:r>
        <w:rPr>
          <w:rFonts w:ascii="仿宋_GB2312" w:hAnsi="仿宋_GB2312" w:eastAsia="仿宋_GB2312" w:cs="仿宋_GB2312"/>
          <w:color w:val="auto"/>
          <w:highlight w:val="none"/>
        </w:rPr>
        <w:t xml:space="preserve"> 其他方式。</w:t>
      </w:r>
    </w:p>
    <w:p>
      <w:pPr>
        <w:pStyle w:val="8"/>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pPr>
        <w:pStyle w:val="8"/>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pPr>
        <w:pStyle w:val="8"/>
        <w:jc w:val="left"/>
        <w:rPr>
          <w:color w:val="auto"/>
          <w:highlight w:val="none"/>
        </w:rPr>
      </w:pPr>
      <w:r>
        <w:rPr>
          <w:rFonts w:ascii="仿宋_GB2312" w:hAnsi="仿宋_GB2312" w:eastAsia="仿宋_GB2312" w:cs="仿宋_GB2312"/>
          <w:color w:val="auto"/>
          <w:highlight w:val="none"/>
        </w:rPr>
        <w:t xml:space="preserve"> 4.1项目名称： _____________</w:t>
      </w:r>
    </w:p>
    <w:p>
      <w:pPr>
        <w:pStyle w:val="8"/>
        <w:jc w:val="left"/>
        <w:rPr>
          <w:color w:val="auto"/>
          <w:highlight w:val="none"/>
        </w:rPr>
      </w:pPr>
      <w:r>
        <w:rPr>
          <w:rFonts w:ascii="仿宋_GB2312" w:hAnsi="仿宋_GB2312" w:eastAsia="仿宋_GB2312" w:cs="仿宋_GB2312"/>
          <w:color w:val="auto"/>
          <w:highlight w:val="none"/>
        </w:rPr>
        <w:t xml:space="preserve"> 4.2服务范围：_____________</w:t>
      </w:r>
    </w:p>
    <w:p>
      <w:pPr>
        <w:pStyle w:val="8"/>
        <w:jc w:val="left"/>
        <w:rPr>
          <w:color w:val="auto"/>
          <w:highlight w:val="none"/>
        </w:rPr>
      </w:pPr>
      <w:r>
        <w:rPr>
          <w:rFonts w:ascii="仿宋_GB2312" w:hAnsi="仿宋_GB2312" w:eastAsia="仿宋_GB2312" w:cs="仿宋_GB2312"/>
          <w:color w:val="auto"/>
          <w:highlight w:val="none"/>
        </w:rPr>
        <w:t xml:space="preserve"> 4.3服务地点：_____________</w:t>
      </w:r>
    </w:p>
    <w:p>
      <w:pPr>
        <w:pStyle w:val="8"/>
        <w:jc w:val="left"/>
        <w:rPr>
          <w:color w:val="auto"/>
          <w:highlight w:val="none"/>
        </w:rPr>
      </w:pPr>
      <w:r>
        <w:rPr>
          <w:rFonts w:ascii="仿宋_GB2312" w:hAnsi="仿宋_GB2312" w:eastAsia="仿宋_GB2312" w:cs="仿宋_GB2312"/>
          <w:color w:val="auto"/>
          <w:highlight w:val="none"/>
        </w:rPr>
        <w:t xml:space="preserve"> 4.4服务完成时间：_____________</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pPr>
        <w:pStyle w:val="8"/>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pPr>
        <w:pStyle w:val="8"/>
        <w:jc w:val="left"/>
        <w:rPr>
          <w:color w:val="auto"/>
          <w:highlight w:val="none"/>
        </w:rPr>
      </w:pPr>
      <w:r>
        <w:rPr>
          <w:rFonts w:ascii="仿宋_GB2312" w:hAnsi="仿宋_GB2312" w:eastAsia="仿宋_GB2312" w:cs="仿宋_GB2312"/>
          <w:color w:val="auto"/>
          <w:highlight w:val="none"/>
        </w:rPr>
        <w:t xml:space="preserve"> 5.2服务内容：_____________</w:t>
      </w:r>
    </w:p>
    <w:p>
      <w:pPr>
        <w:pStyle w:val="8"/>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pPr>
        <w:pStyle w:val="8"/>
        <w:jc w:val="left"/>
        <w:rPr>
          <w:color w:val="auto"/>
          <w:highlight w:val="none"/>
        </w:rPr>
      </w:pPr>
      <w:r>
        <w:rPr>
          <w:rFonts w:ascii="仿宋_GB2312" w:hAnsi="仿宋_GB2312" w:eastAsia="仿宋_GB2312" w:cs="仿宋_GB2312"/>
          <w:color w:val="auto"/>
          <w:highlight w:val="none"/>
        </w:rPr>
        <w:t xml:space="preserve"> （1）服务技术保障：_____________</w:t>
      </w:r>
    </w:p>
    <w:p>
      <w:pPr>
        <w:pStyle w:val="8"/>
        <w:jc w:val="left"/>
        <w:rPr>
          <w:color w:val="auto"/>
          <w:highlight w:val="none"/>
        </w:rPr>
      </w:pPr>
      <w:r>
        <w:rPr>
          <w:rFonts w:ascii="仿宋_GB2312" w:hAnsi="仿宋_GB2312" w:eastAsia="仿宋_GB2312" w:cs="仿宋_GB2312"/>
          <w:color w:val="auto"/>
          <w:highlight w:val="none"/>
        </w:rPr>
        <w:t xml:space="preserve"> （2）服务人员组成：_____________</w:t>
      </w:r>
    </w:p>
    <w:p>
      <w:pPr>
        <w:pStyle w:val="8"/>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pPr>
        <w:pStyle w:val="8"/>
        <w:jc w:val="left"/>
        <w:rPr>
          <w:color w:val="auto"/>
          <w:highlight w:val="none"/>
        </w:rPr>
      </w:pPr>
      <w:r>
        <w:rPr>
          <w:rFonts w:ascii="仿宋_GB2312" w:hAnsi="仿宋_GB2312" w:eastAsia="仿宋_GB2312" w:cs="仿宋_GB2312"/>
          <w:color w:val="auto"/>
          <w:highlight w:val="none"/>
        </w:rPr>
        <w:t xml:space="preserve"> 5.4服务质量标准及要求：</w:t>
      </w:r>
    </w:p>
    <w:p>
      <w:pPr>
        <w:pStyle w:val="8"/>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8"/>
        <w:jc w:val="left"/>
        <w:rPr>
          <w:color w:val="auto"/>
          <w:highlight w:val="none"/>
        </w:rPr>
      </w:pPr>
      <w:r>
        <w:rPr>
          <w:rFonts w:ascii="仿宋_GB2312" w:hAnsi="仿宋_GB2312" w:eastAsia="仿宋_GB2312" w:cs="仿宋_GB2312"/>
          <w:color w:val="auto"/>
          <w:highlight w:val="none"/>
        </w:rPr>
        <w:t xml:space="preserve"> 5.4.3其他要求：</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pPr>
        <w:pStyle w:val="8"/>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pPr>
        <w:pStyle w:val="8"/>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pPr>
        <w:pStyle w:val="8"/>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pPr>
        <w:pStyle w:val="8"/>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pPr>
        <w:pStyle w:val="8"/>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8"/>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pPr>
        <w:pStyle w:val="8"/>
        <w:jc w:val="left"/>
        <w:rPr>
          <w:color w:val="auto"/>
          <w:highlight w:val="none"/>
        </w:rPr>
      </w:pPr>
      <w:r>
        <w:rPr>
          <w:rFonts w:ascii="仿宋_GB2312" w:hAnsi="仿宋_GB2312" w:eastAsia="仿宋_GB2312" w:cs="仿宋_GB2312"/>
          <w:color w:val="auto"/>
          <w:highlight w:val="none"/>
        </w:rPr>
        <w:t xml:space="preserve"> 7.6其他</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pPr>
        <w:pStyle w:val="8"/>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pPr>
        <w:pStyle w:val="8"/>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pPr>
        <w:pStyle w:val="8"/>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pPr>
        <w:pStyle w:val="8"/>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8"/>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pPr>
        <w:pStyle w:val="8"/>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pPr>
        <w:pStyle w:val="8"/>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pPr>
        <w:pStyle w:val="8"/>
        <w:jc w:val="left"/>
        <w:rPr>
          <w:color w:val="auto"/>
          <w:highlight w:val="none"/>
        </w:rPr>
      </w:pPr>
      <w:r>
        <w:rPr>
          <w:rFonts w:ascii="仿宋_GB2312" w:hAnsi="仿宋_GB2312" w:eastAsia="仿宋_GB2312" w:cs="仿宋_GB2312"/>
          <w:color w:val="auto"/>
          <w:highlight w:val="none"/>
        </w:rPr>
        <w:t>8.8其他</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pPr>
        <w:pStyle w:val="8"/>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pPr>
        <w:pStyle w:val="8"/>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pPr>
        <w:pStyle w:val="8"/>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pPr>
        <w:pStyle w:val="8"/>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pPr>
        <w:pStyle w:val="8"/>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pPr>
        <w:pStyle w:val="8"/>
        <w:jc w:val="left"/>
        <w:rPr>
          <w:color w:val="auto"/>
          <w:highlight w:val="none"/>
        </w:rPr>
      </w:pPr>
      <w:r>
        <w:rPr>
          <w:rFonts w:ascii="仿宋_GB2312" w:hAnsi="仿宋_GB2312" w:eastAsia="仿宋_GB2312" w:cs="仿宋_GB2312"/>
          <w:color w:val="auto"/>
          <w:highlight w:val="none"/>
        </w:rPr>
        <w:t>12.2其他</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pPr>
        <w:pStyle w:val="8"/>
        <w:jc w:val="left"/>
        <w:rPr>
          <w:color w:val="auto"/>
          <w:highlight w:val="none"/>
        </w:rPr>
      </w:pPr>
      <w:r>
        <w:rPr>
          <w:rFonts w:ascii="仿宋_GB2312" w:hAnsi="仿宋_GB2312" w:eastAsia="仿宋_GB2312" w:cs="仿宋_GB2312"/>
          <w:color w:val="auto"/>
          <w:highlight w:val="none"/>
        </w:rPr>
        <w:t>13.1甲方违约责任</w:t>
      </w:r>
    </w:p>
    <w:p>
      <w:pPr>
        <w:pStyle w:val="8"/>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pPr>
        <w:pStyle w:val="8"/>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pPr>
        <w:pStyle w:val="8"/>
        <w:jc w:val="left"/>
        <w:rPr>
          <w:color w:val="auto"/>
          <w:highlight w:val="none"/>
        </w:rPr>
      </w:pPr>
      <w:r>
        <w:rPr>
          <w:rFonts w:ascii="仿宋_GB2312" w:hAnsi="仿宋_GB2312" w:eastAsia="仿宋_GB2312" w:cs="仿宋_GB2312"/>
          <w:color w:val="auto"/>
          <w:highlight w:val="none"/>
        </w:rPr>
        <w:t>（3）其他违约情形</w:t>
      </w:r>
    </w:p>
    <w:p>
      <w:pPr>
        <w:pStyle w:val="8"/>
        <w:jc w:val="left"/>
        <w:rPr>
          <w:color w:val="auto"/>
          <w:highlight w:val="none"/>
        </w:rPr>
      </w:pPr>
      <w:r>
        <w:rPr>
          <w:rFonts w:ascii="仿宋_GB2312" w:hAnsi="仿宋_GB2312" w:eastAsia="仿宋_GB2312" w:cs="仿宋_GB2312"/>
          <w:color w:val="auto"/>
          <w:highlight w:val="none"/>
        </w:rPr>
        <w:t>13.2乙方违约责任</w:t>
      </w:r>
    </w:p>
    <w:p>
      <w:pPr>
        <w:pStyle w:val="8"/>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8"/>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8"/>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pPr>
        <w:pStyle w:val="8"/>
        <w:jc w:val="left"/>
        <w:rPr>
          <w:color w:val="auto"/>
          <w:highlight w:val="none"/>
        </w:rPr>
      </w:pPr>
      <w:r>
        <w:rPr>
          <w:rFonts w:ascii="仿宋_GB2312" w:hAnsi="仿宋_GB2312" w:eastAsia="仿宋_GB2312" w:cs="仿宋_GB2312"/>
          <w:color w:val="auto"/>
          <w:highlight w:val="none"/>
        </w:rPr>
        <w:t>（4）其他违约情形</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pPr>
        <w:pStyle w:val="8"/>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pPr>
        <w:pStyle w:val="8"/>
        <w:jc w:val="left"/>
        <w:rPr>
          <w:color w:val="auto"/>
          <w:highlight w:val="none"/>
        </w:rPr>
      </w:pPr>
      <w:r>
        <w:rPr>
          <w:rFonts w:ascii="仿宋_GB2312" w:hAnsi="仿宋_GB2312" w:eastAsia="仿宋_GB2312" w:cs="仿宋_GB2312"/>
          <w:color w:val="auto"/>
          <w:highlight w:val="none"/>
        </w:rPr>
        <w:t>15.1甲、乙双方协商解决。</w:t>
      </w:r>
    </w:p>
    <w:p>
      <w:pPr>
        <w:pStyle w:val="8"/>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pPr>
        <w:pStyle w:val="8"/>
        <w:jc w:val="left"/>
        <w:rPr>
          <w:color w:val="auto"/>
          <w:highlight w:val="none"/>
        </w:rPr>
      </w:pPr>
      <w:r>
        <w:rPr>
          <w:rFonts w:ascii="仿宋_GB2312" w:hAnsi="仿宋_GB2312" w:eastAsia="仿宋_GB2312" w:cs="仿宋_GB2312"/>
          <w:color w:val="auto"/>
          <w:highlight w:val="none"/>
        </w:rPr>
        <w:t xml:space="preserve"> 1、提交仲裁委员会仲裁，具体如下：</w:t>
      </w:r>
    </w:p>
    <w:p>
      <w:pPr>
        <w:pStyle w:val="8"/>
        <w:spacing w:line="300" w:lineRule="auto"/>
        <w:jc w:val="left"/>
        <w:rPr>
          <w:color w:val="auto"/>
          <w:highlight w:val="none"/>
        </w:rPr>
      </w:pPr>
      <w:r>
        <w:rPr>
          <w:rFonts w:ascii="仿宋_GB2312" w:hAnsi="仿宋_GB2312" w:eastAsia="仿宋_GB2312" w:cs="仿宋_GB2312"/>
          <w:color w:val="auto"/>
          <w:highlight w:val="none"/>
        </w:rPr>
        <w:t xml:space="preserve"> 2、向______人民法院提起诉讼。</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pPr>
        <w:pStyle w:val="8"/>
        <w:jc w:val="left"/>
        <w:rPr>
          <w:color w:val="auto"/>
          <w:highlight w:val="none"/>
        </w:rPr>
      </w:pPr>
      <w:r>
        <w:rPr>
          <w:rFonts w:ascii="仿宋_GB2312" w:hAnsi="仿宋_GB2312" w:eastAsia="仿宋_GB2312" w:cs="仿宋_GB2312"/>
          <w:color w:val="auto"/>
          <w:highlight w:val="none"/>
        </w:rPr>
        <w:t>17.1合同文件与本合同具有同等法律效力。</w:t>
      </w:r>
    </w:p>
    <w:p>
      <w:pPr>
        <w:pStyle w:val="8"/>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8"/>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pPr>
        <w:pStyle w:val="8"/>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pPr>
        <w:pStyle w:val="8"/>
        <w:jc w:val="left"/>
        <w:rPr>
          <w:color w:val="auto"/>
          <w:highlight w:val="none"/>
        </w:rPr>
      </w:pPr>
      <w:r>
        <w:rPr>
          <w:rFonts w:ascii="仿宋_GB2312" w:hAnsi="仿宋_GB2312" w:eastAsia="仿宋_GB2312" w:cs="仿宋_GB2312"/>
          <w:color w:val="auto"/>
          <w:highlight w:val="none"/>
        </w:rPr>
        <w:t>17.5其他</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十八、合同附件</w:t>
      </w:r>
    </w:p>
    <w:p>
      <w:pPr>
        <w:pStyle w:val="8"/>
        <w:jc w:val="left"/>
        <w:outlineLvl w:val="3"/>
        <w:rPr>
          <w:color w:val="auto"/>
          <w:highlight w:val="none"/>
        </w:rPr>
      </w:pPr>
      <w:r>
        <w:rPr>
          <w:rFonts w:ascii="仿宋_GB2312" w:hAnsi="仿宋_GB2312" w:eastAsia="仿宋_GB2312" w:cs="仿宋_GB2312"/>
          <w:b/>
          <w:color w:val="auto"/>
          <w:sz w:val="24"/>
          <w:highlight w:val="none"/>
        </w:rPr>
        <w:t xml:space="preserve"> 十九、合同融资支付约定</w:t>
      </w:r>
    </w:p>
    <w:p>
      <w:pPr>
        <w:pStyle w:val="8"/>
        <w:jc w:val="left"/>
        <w:rPr>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pPr>
        <w:pStyle w:val="8"/>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pPr>
        <w:pStyle w:val="8"/>
        <w:jc w:val="left"/>
        <w:rPr>
          <w:color w:val="auto"/>
          <w:highlight w:val="none"/>
        </w:rPr>
      </w:pPr>
      <w:r>
        <w:rPr>
          <w:rFonts w:ascii="仿宋_GB2312" w:hAnsi="仿宋_GB2312" w:eastAsia="仿宋_GB2312" w:cs="仿宋_GB2312"/>
          <w:color w:val="auto"/>
          <w:highlight w:val="none"/>
        </w:rPr>
        <w:t xml:space="preserve"> 甲方（采购人）：</w:t>
      </w:r>
    </w:p>
    <w:p>
      <w:pPr>
        <w:pStyle w:val="8"/>
        <w:jc w:val="left"/>
        <w:rPr>
          <w:color w:val="auto"/>
          <w:highlight w:val="none"/>
        </w:rPr>
      </w:pPr>
      <w:r>
        <w:rPr>
          <w:rFonts w:ascii="仿宋_GB2312" w:hAnsi="仿宋_GB2312" w:eastAsia="仿宋_GB2312" w:cs="仿宋_GB2312"/>
          <w:color w:val="auto"/>
          <w:highlight w:val="none"/>
        </w:rPr>
        <w:t xml:space="preserve"> 法定（授权）代表人：</w:t>
      </w:r>
    </w:p>
    <w:p>
      <w:pPr>
        <w:pStyle w:val="8"/>
        <w:jc w:val="left"/>
        <w:rPr>
          <w:color w:val="auto"/>
          <w:highlight w:val="none"/>
        </w:rPr>
      </w:pPr>
      <w:r>
        <w:rPr>
          <w:rFonts w:ascii="仿宋_GB2312" w:hAnsi="仿宋_GB2312" w:eastAsia="仿宋_GB2312" w:cs="仿宋_GB2312"/>
          <w:color w:val="auto"/>
          <w:highlight w:val="none"/>
        </w:rPr>
        <w:t xml:space="preserve"> 纳税人识别号：</w:t>
      </w:r>
    </w:p>
    <w:p>
      <w:pPr>
        <w:pStyle w:val="8"/>
        <w:jc w:val="left"/>
        <w:rPr>
          <w:color w:val="auto"/>
          <w:highlight w:val="none"/>
        </w:rPr>
      </w:pPr>
      <w:r>
        <w:rPr>
          <w:rFonts w:ascii="仿宋_GB2312" w:hAnsi="仿宋_GB2312" w:eastAsia="仿宋_GB2312" w:cs="仿宋_GB2312"/>
          <w:color w:val="auto"/>
          <w:highlight w:val="none"/>
        </w:rPr>
        <w:t xml:space="preserve"> 开户银行：</w:t>
      </w:r>
    </w:p>
    <w:p>
      <w:pPr>
        <w:pStyle w:val="8"/>
        <w:jc w:val="left"/>
        <w:rPr>
          <w:color w:val="auto"/>
          <w:highlight w:val="none"/>
        </w:rPr>
      </w:pPr>
      <w:r>
        <w:rPr>
          <w:rFonts w:ascii="仿宋_GB2312" w:hAnsi="仿宋_GB2312" w:eastAsia="仿宋_GB2312" w:cs="仿宋_GB2312"/>
          <w:color w:val="auto"/>
          <w:highlight w:val="none"/>
        </w:rPr>
        <w:t xml:space="preserve"> 账号：</w:t>
      </w:r>
    </w:p>
    <w:p>
      <w:pPr>
        <w:pStyle w:val="8"/>
        <w:jc w:val="left"/>
        <w:rPr>
          <w:color w:val="auto"/>
          <w:highlight w:val="none"/>
        </w:rPr>
      </w:pPr>
      <w:r>
        <w:rPr>
          <w:rFonts w:ascii="仿宋_GB2312" w:hAnsi="仿宋_GB2312" w:eastAsia="仿宋_GB2312" w:cs="仿宋_GB2312"/>
          <w:color w:val="auto"/>
          <w:highlight w:val="none"/>
        </w:rPr>
        <w:t xml:space="preserve"> 乙方（中标或成交人）：</w:t>
      </w:r>
    </w:p>
    <w:p>
      <w:pPr>
        <w:pStyle w:val="8"/>
        <w:jc w:val="left"/>
        <w:rPr>
          <w:color w:val="auto"/>
          <w:highlight w:val="none"/>
        </w:rPr>
      </w:pPr>
      <w:r>
        <w:rPr>
          <w:rFonts w:ascii="仿宋_GB2312" w:hAnsi="仿宋_GB2312" w:eastAsia="仿宋_GB2312" w:cs="仿宋_GB2312"/>
          <w:color w:val="auto"/>
          <w:highlight w:val="none"/>
        </w:rPr>
        <w:t xml:space="preserve"> 法定（授权）代表人：</w:t>
      </w:r>
    </w:p>
    <w:p>
      <w:pPr>
        <w:pStyle w:val="8"/>
        <w:jc w:val="left"/>
        <w:rPr>
          <w:color w:val="auto"/>
          <w:highlight w:val="none"/>
        </w:rPr>
      </w:pPr>
      <w:r>
        <w:rPr>
          <w:rFonts w:ascii="仿宋_GB2312" w:hAnsi="仿宋_GB2312" w:eastAsia="仿宋_GB2312" w:cs="仿宋_GB2312"/>
          <w:color w:val="auto"/>
          <w:highlight w:val="none"/>
        </w:rPr>
        <w:t xml:space="preserve"> 纳税人识别号：</w:t>
      </w:r>
    </w:p>
    <w:p>
      <w:pPr>
        <w:pStyle w:val="8"/>
        <w:jc w:val="left"/>
        <w:rPr>
          <w:color w:val="auto"/>
          <w:highlight w:val="none"/>
        </w:rPr>
      </w:pPr>
      <w:r>
        <w:rPr>
          <w:rFonts w:ascii="仿宋_GB2312" w:hAnsi="仿宋_GB2312" w:eastAsia="仿宋_GB2312" w:cs="仿宋_GB2312"/>
          <w:color w:val="auto"/>
          <w:highlight w:val="none"/>
        </w:rPr>
        <w:t xml:space="preserve"> 开户银行：</w:t>
      </w:r>
    </w:p>
    <w:p>
      <w:pPr>
        <w:pStyle w:val="8"/>
        <w:jc w:val="left"/>
        <w:rPr>
          <w:color w:val="auto"/>
          <w:highlight w:val="none"/>
        </w:rPr>
      </w:pPr>
      <w:r>
        <w:rPr>
          <w:rFonts w:ascii="仿宋_GB2312" w:hAnsi="仿宋_GB2312" w:eastAsia="仿宋_GB2312" w:cs="仿宋_GB2312"/>
          <w:color w:val="auto"/>
          <w:highlight w:val="none"/>
        </w:rPr>
        <w:t xml:space="preserve"> 账号：</w:t>
      </w:r>
    </w:p>
    <w:p>
      <w:pPr>
        <w:pStyle w:val="8"/>
        <w:jc w:val="left"/>
        <w:rPr>
          <w:color w:val="auto"/>
          <w:highlight w:val="none"/>
        </w:rPr>
      </w:pPr>
      <w:r>
        <w:rPr>
          <w:rFonts w:ascii="仿宋_GB2312" w:hAnsi="仿宋_GB2312" w:eastAsia="仿宋_GB2312" w:cs="仿宋_GB2312"/>
          <w:color w:val="auto"/>
          <w:highlight w:val="none"/>
        </w:rPr>
        <w:t>签订地点：_____________</w:t>
      </w:r>
    </w:p>
    <w:p>
      <w:pPr>
        <w:pStyle w:val="8"/>
        <w:jc w:val="left"/>
        <w:rPr>
          <w:color w:val="auto"/>
          <w:highlight w:val="none"/>
        </w:rPr>
      </w:pPr>
      <w:r>
        <w:rPr>
          <w:rFonts w:ascii="仿宋_GB2312" w:hAnsi="仿宋_GB2312" w:eastAsia="仿宋_GB2312" w:cs="仿宋_GB2312"/>
          <w:color w:val="auto"/>
          <w:highlight w:val="none"/>
        </w:rPr>
        <w:t>签订日期：____年___月___日</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pPr>
        <w:pStyle w:val="8"/>
        <w:jc w:val="center"/>
        <w:outlineLvl w:val="2"/>
        <w:rPr>
          <w:color w:val="auto"/>
          <w:highlight w:val="none"/>
        </w:rPr>
      </w:pPr>
      <w:r>
        <w:rPr>
          <w:rFonts w:ascii="仿宋_GB2312" w:hAnsi="仿宋_GB2312" w:eastAsia="仿宋_GB2312" w:cs="仿宋_GB2312"/>
          <w:b/>
          <w:color w:val="auto"/>
          <w:sz w:val="28"/>
          <w:highlight w:val="none"/>
        </w:rPr>
        <w:t>编制说明</w:t>
      </w:r>
    </w:p>
    <w:p>
      <w:pPr>
        <w:pStyle w:val="8"/>
        <w:ind w:firstLine="480"/>
        <w:jc w:val="left"/>
        <w:rPr>
          <w:color w:val="auto"/>
          <w:highlight w:val="none"/>
        </w:rPr>
      </w:pPr>
      <w:r>
        <w:rPr>
          <w:rFonts w:ascii="仿宋_GB2312" w:hAnsi="仿宋_GB2312" w:eastAsia="仿宋_GB2312" w:cs="仿宋_GB2312"/>
          <w:color w:val="auto"/>
          <w:highlight w:val="none"/>
        </w:rPr>
        <w:t>1、除招标文件另有规定外，本章中：</w:t>
      </w:r>
    </w:p>
    <w:p>
      <w:pPr>
        <w:pStyle w:val="8"/>
        <w:ind w:firstLine="480"/>
        <w:jc w:val="left"/>
        <w:rPr>
          <w:color w:val="auto"/>
          <w:highlight w:val="none"/>
        </w:rPr>
      </w:pPr>
      <w:r>
        <w:rPr>
          <w:rFonts w:ascii="仿宋_GB2312" w:hAnsi="仿宋_GB2312" w:eastAsia="仿宋_GB2312" w:cs="仿宋_GB2312"/>
          <w:color w:val="auto"/>
          <w:highlight w:val="none"/>
        </w:rPr>
        <w:t>1.1涉及投标人的“全称”：</w:t>
      </w:r>
    </w:p>
    <w:p>
      <w:pPr>
        <w:pStyle w:val="8"/>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pPr>
        <w:pStyle w:val="8"/>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pPr>
        <w:pStyle w:val="8"/>
        <w:ind w:firstLine="480"/>
        <w:jc w:val="left"/>
        <w:rPr>
          <w:color w:val="auto"/>
          <w:highlight w:val="none"/>
        </w:rPr>
      </w:pPr>
      <w:r>
        <w:rPr>
          <w:rFonts w:ascii="仿宋_GB2312" w:hAnsi="仿宋_GB2312" w:eastAsia="仿宋_GB2312" w:cs="仿宋_GB2312"/>
          <w:color w:val="auto"/>
          <w:highlight w:val="none"/>
        </w:rPr>
        <w:t>1.2涉及投标人“加盖单位公章”：</w:t>
      </w:r>
    </w:p>
    <w:p>
      <w:pPr>
        <w:pStyle w:val="8"/>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pPr>
        <w:pStyle w:val="8"/>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pPr>
        <w:pStyle w:val="8"/>
        <w:ind w:firstLine="480"/>
        <w:jc w:val="left"/>
        <w:rPr>
          <w:color w:val="auto"/>
          <w:highlight w:val="none"/>
        </w:rPr>
      </w:pPr>
      <w:r>
        <w:rPr>
          <w:rFonts w:ascii="仿宋_GB2312" w:hAnsi="仿宋_GB2312" w:eastAsia="仿宋_GB2312" w:cs="仿宋_GB2312"/>
          <w:color w:val="auto"/>
          <w:highlight w:val="none"/>
        </w:rPr>
        <w:t>1.3涉及“投标人代表签字”：</w:t>
      </w:r>
    </w:p>
    <w:p>
      <w:pPr>
        <w:pStyle w:val="8"/>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pPr>
        <w:pStyle w:val="8"/>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pPr>
        <w:pStyle w:val="8"/>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pPr>
        <w:pStyle w:val="8"/>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pPr>
        <w:pStyle w:val="8"/>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pPr>
        <w:pStyle w:val="8"/>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pPr>
        <w:pStyle w:val="8"/>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pPr>
        <w:pStyle w:val="8"/>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pPr>
        <w:pStyle w:val="8"/>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pPr>
        <w:pStyle w:val="8"/>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8"/>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p>
    <w:p>
      <w:pPr>
        <w:pStyle w:val="8"/>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8"/>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索引</w:t>
      </w:r>
    </w:p>
    <w:p>
      <w:pPr>
        <w:pStyle w:val="8"/>
        <w:ind w:firstLine="480"/>
        <w:jc w:val="left"/>
        <w:rPr>
          <w:color w:val="auto"/>
          <w:highlight w:val="none"/>
        </w:rPr>
      </w:pPr>
      <w:r>
        <w:rPr>
          <w:rFonts w:ascii="仿宋_GB2312" w:hAnsi="仿宋_GB2312" w:eastAsia="仿宋_GB2312" w:cs="仿宋_GB2312"/>
          <w:color w:val="auto"/>
          <w:highlight w:val="none"/>
        </w:rPr>
        <w:t>一、投标函</w:t>
      </w:r>
    </w:p>
    <w:p>
      <w:pPr>
        <w:pStyle w:val="8"/>
        <w:ind w:firstLine="480"/>
        <w:jc w:val="left"/>
        <w:rPr>
          <w:color w:val="auto"/>
          <w:highlight w:val="none"/>
        </w:rPr>
      </w:pPr>
      <w:r>
        <w:rPr>
          <w:rFonts w:ascii="仿宋_GB2312" w:hAnsi="仿宋_GB2312" w:eastAsia="仿宋_GB2312" w:cs="仿宋_GB2312"/>
          <w:color w:val="auto"/>
          <w:highlight w:val="none"/>
        </w:rPr>
        <w:t>二、投标人的资格及资信证明文件</w:t>
      </w:r>
    </w:p>
    <w:p>
      <w:pPr>
        <w:pStyle w:val="8"/>
        <w:ind w:firstLine="480"/>
        <w:jc w:val="left"/>
        <w:rPr>
          <w:color w:val="auto"/>
          <w:highlight w:val="none"/>
        </w:rPr>
      </w:pPr>
      <w:r>
        <w:rPr>
          <w:rFonts w:ascii="仿宋_GB2312" w:hAnsi="仿宋_GB2312" w:eastAsia="仿宋_GB2312" w:cs="仿宋_GB2312"/>
          <w:color w:val="auto"/>
          <w:highlight w:val="none"/>
        </w:rPr>
        <w:t>三、投标保证金</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一、投标函</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pPr>
        <w:pStyle w:val="8"/>
        <w:ind w:firstLine="480"/>
        <w:jc w:val="left"/>
        <w:rPr>
          <w:color w:val="auto"/>
          <w:highlight w:val="none"/>
        </w:rPr>
      </w:pPr>
      <w:r>
        <w:rPr>
          <w:rFonts w:ascii="仿宋_GB2312" w:hAnsi="仿宋_GB2312" w:eastAsia="仿宋_GB2312" w:cs="仿宋_GB2312"/>
          <w:color w:val="auto"/>
          <w:highlight w:val="none"/>
        </w:rPr>
        <w:t>（1）资格及资信证明部分</w:t>
      </w:r>
    </w:p>
    <w:p>
      <w:pPr>
        <w:pStyle w:val="8"/>
        <w:ind w:firstLine="480"/>
        <w:jc w:val="left"/>
        <w:rPr>
          <w:color w:val="auto"/>
          <w:highlight w:val="none"/>
        </w:rPr>
      </w:pPr>
      <w:r>
        <w:rPr>
          <w:rFonts w:ascii="仿宋_GB2312" w:hAnsi="仿宋_GB2312" w:eastAsia="仿宋_GB2312" w:cs="仿宋_GB2312"/>
          <w:color w:val="auto"/>
          <w:highlight w:val="none"/>
        </w:rPr>
        <w:t>①投标函</w:t>
      </w:r>
    </w:p>
    <w:p>
      <w:pPr>
        <w:pStyle w:val="8"/>
        <w:ind w:firstLine="480"/>
        <w:jc w:val="left"/>
        <w:rPr>
          <w:color w:val="auto"/>
          <w:highlight w:val="none"/>
        </w:rPr>
      </w:pPr>
      <w:r>
        <w:rPr>
          <w:rFonts w:ascii="仿宋_GB2312" w:hAnsi="仿宋_GB2312" w:eastAsia="仿宋_GB2312" w:cs="仿宋_GB2312"/>
          <w:color w:val="auto"/>
          <w:highlight w:val="none"/>
        </w:rPr>
        <w:t>②投标人的资格及资信证明文件</w:t>
      </w:r>
    </w:p>
    <w:p>
      <w:pPr>
        <w:pStyle w:val="8"/>
        <w:ind w:firstLine="480"/>
        <w:jc w:val="left"/>
        <w:rPr>
          <w:color w:val="auto"/>
          <w:highlight w:val="none"/>
        </w:rPr>
      </w:pPr>
      <w:r>
        <w:rPr>
          <w:rFonts w:ascii="仿宋_GB2312" w:hAnsi="仿宋_GB2312" w:eastAsia="仿宋_GB2312" w:cs="仿宋_GB2312"/>
          <w:color w:val="auto"/>
          <w:highlight w:val="none"/>
        </w:rPr>
        <w:t>③投标保证金</w:t>
      </w:r>
    </w:p>
    <w:p>
      <w:pPr>
        <w:pStyle w:val="8"/>
        <w:ind w:firstLine="480"/>
        <w:jc w:val="left"/>
        <w:rPr>
          <w:color w:val="auto"/>
          <w:highlight w:val="none"/>
        </w:rPr>
      </w:pPr>
      <w:r>
        <w:rPr>
          <w:rFonts w:ascii="仿宋_GB2312" w:hAnsi="仿宋_GB2312" w:eastAsia="仿宋_GB2312" w:cs="仿宋_GB2312"/>
          <w:color w:val="auto"/>
          <w:highlight w:val="none"/>
        </w:rPr>
        <w:t>（2）报价部分</w:t>
      </w:r>
    </w:p>
    <w:p>
      <w:pPr>
        <w:pStyle w:val="8"/>
        <w:ind w:firstLine="480"/>
        <w:jc w:val="left"/>
        <w:rPr>
          <w:color w:val="auto"/>
          <w:highlight w:val="none"/>
        </w:rPr>
      </w:pPr>
      <w:r>
        <w:rPr>
          <w:rFonts w:ascii="仿宋_GB2312" w:hAnsi="仿宋_GB2312" w:eastAsia="仿宋_GB2312" w:cs="仿宋_GB2312"/>
          <w:color w:val="auto"/>
          <w:highlight w:val="none"/>
        </w:rPr>
        <w:t>①开标一览表</w:t>
      </w:r>
    </w:p>
    <w:p>
      <w:pPr>
        <w:pStyle w:val="8"/>
        <w:ind w:firstLine="480"/>
        <w:jc w:val="left"/>
        <w:rPr>
          <w:color w:val="auto"/>
          <w:highlight w:val="none"/>
        </w:rPr>
      </w:pPr>
      <w:r>
        <w:rPr>
          <w:rFonts w:ascii="仿宋_GB2312" w:hAnsi="仿宋_GB2312" w:eastAsia="仿宋_GB2312" w:cs="仿宋_GB2312"/>
          <w:color w:val="auto"/>
          <w:highlight w:val="none"/>
        </w:rPr>
        <w:t>②投标分项报价表</w:t>
      </w:r>
    </w:p>
    <w:p>
      <w:pPr>
        <w:pStyle w:val="8"/>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pPr>
        <w:pStyle w:val="8"/>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pPr>
        <w:pStyle w:val="8"/>
        <w:ind w:firstLine="480"/>
        <w:jc w:val="left"/>
        <w:rPr>
          <w:color w:val="auto"/>
          <w:highlight w:val="none"/>
        </w:rPr>
      </w:pPr>
      <w:r>
        <w:rPr>
          <w:rFonts w:ascii="仿宋_GB2312" w:hAnsi="仿宋_GB2312" w:eastAsia="仿宋_GB2312" w:cs="仿宋_GB2312"/>
          <w:color w:val="auto"/>
          <w:highlight w:val="none"/>
        </w:rPr>
        <w:t>（3）技术商务部分</w:t>
      </w:r>
    </w:p>
    <w:p>
      <w:pPr>
        <w:pStyle w:val="8"/>
        <w:ind w:firstLine="480"/>
        <w:jc w:val="left"/>
        <w:rPr>
          <w:color w:val="auto"/>
          <w:highlight w:val="none"/>
        </w:rPr>
      </w:pPr>
      <w:r>
        <w:rPr>
          <w:rFonts w:ascii="仿宋_GB2312" w:hAnsi="仿宋_GB2312" w:eastAsia="仿宋_GB2312" w:cs="仿宋_GB2312"/>
          <w:color w:val="auto"/>
          <w:highlight w:val="none"/>
        </w:rPr>
        <w:t>①标的说明一览表</w:t>
      </w:r>
    </w:p>
    <w:p>
      <w:pPr>
        <w:pStyle w:val="8"/>
        <w:ind w:firstLine="480"/>
        <w:jc w:val="left"/>
        <w:rPr>
          <w:color w:val="auto"/>
          <w:highlight w:val="none"/>
        </w:rPr>
      </w:pPr>
      <w:r>
        <w:rPr>
          <w:rFonts w:ascii="仿宋_GB2312" w:hAnsi="仿宋_GB2312" w:eastAsia="仿宋_GB2312" w:cs="仿宋_GB2312"/>
          <w:color w:val="auto"/>
          <w:highlight w:val="none"/>
        </w:rPr>
        <w:t>②技术和服务要求响应表</w:t>
      </w:r>
    </w:p>
    <w:p>
      <w:pPr>
        <w:pStyle w:val="8"/>
        <w:ind w:firstLine="480"/>
        <w:jc w:val="left"/>
        <w:rPr>
          <w:color w:val="auto"/>
          <w:highlight w:val="none"/>
        </w:rPr>
      </w:pPr>
      <w:r>
        <w:rPr>
          <w:rFonts w:ascii="仿宋_GB2312" w:hAnsi="仿宋_GB2312" w:eastAsia="仿宋_GB2312" w:cs="仿宋_GB2312"/>
          <w:color w:val="auto"/>
          <w:highlight w:val="none"/>
        </w:rPr>
        <w:t>③商务条件响应表</w:t>
      </w:r>
    </w:p>
    <w:p>
      <w:pPr>
        <w:pStyle w:val="8"/>
        <w:ind w:firstLine="480"/>
        <w:jc w:val="left"/>
        <w:rPr>
          <w:color w:val="auto"/>
          <w:highlight w:val="none"/>
        </w:rPr>
      </w:pPr>
      <w:r>
        <w:rPr>
          <w:rFonts w:ascii="仿宋_GB2312" w:hAnsi="仿宋_GB2312" w:eastAsia="仿宋_GB2312" w:cs="仿宋_GB2312"/>
          <w:color w:val="auto"/>
          <w:highlight w:val="none"/>
        </w:rPr>
        <w:t>④投标人提交的其他资料（若有）</w:t>
      </w:r>
    </w:p>
    <w:p>
      <w:pPr>
        <w:pStyle w:val="8"/>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pPr>
        <w:pStyle w:val="8"/>
        <w:ind w:firstLine="480"/>
        <w:jc w:val="left"/>
        <w:rPr>
          <w:color w:val="auto"/>
          <w:highlight w:val="none"/>
        </w:rPr>
      </w:pPr>
      <w:r>
        <w:rPr>
          <w:rFonts w:ascii="仿宋_GB2312" w:hAnsi="仿宋_GB2312" w:eastAsia="仿宋_GB2312" w:cs="仿宋_GB2312"/>
          <w:color w:val="auto"/>
          <w:highlight w:val="none"/>
        </w:rPr>
        <w:t>1、确认：</w:t>
      </w:r>
    </w:p>
    <w:p>
      <w:pPr>
        <w:pStyle w:val="8"/>
        <w:ind w:firstLine="480"/>
        <w:jc w:val="left"/>
        <w:rPr>
          <w:color w:val="auto"/>
          <w:highlight w:val="none"/>
        </w:rPr>
      </w:pPr>
      <w:r>
        <w:rPr>
          <w:rFonts w:ascii="仿宋_GB2312" w:hAnsi="仿宋_GB2312" w:eastAsia="仿宋_GB2312" w:cs="仿宋_GB2312"/>
          <w:color w:val="auto"/>
          <w:highlight w:val="none"/>
        </w:rPr>
        <w:t>1.1所投采购包的投标报价详见“开标一览表”及“投标分项报价表”。</w:t>
      </w:r>
    </w:p>
    <w:p>
      <w:pPr>
        <w:pStyle w:val="8"/>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pPr>
        <w:pStyle w:val="8"/>
        <w:ind w:firstLine="480"/>
        <w:jc w:val="left"/>
        <w:rPr>
          <w:color w:val="auto"/>
          <w:highlight w:val="none"/>
        </w:rPr>
      </w:pPr>
      <w:r>
        <w:rPr>
          <w:rFonts w:ascii="仿宋_GB2312" w:hAnsi="仿宋_GB2312" w:eastAsia="仿宋_GB2312" w:cs="仿宋_GB2312"/>
          <w:color w:val="auto"/>
          <w:highlight w:val="none"/>
        </w:rPr>
        <w:t>2、承诺及声明：</w:t>
      </w:r>
    </w:p>
    <w:p>
      <w:pPr>
        <w:pStyle w:val="8"/>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pPr>
        <w:pStyle w:val="8"/>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pPr>
        <w:pStyle w:val="8"/>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pPr>
        <w:pStyle w:val="8"/>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pPr>
        <w:pStyle w:val="8"/>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pPr>
        <w:pStyle w:val="8"/>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pPr>
        <w:pStyle w:val="8"/>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pPr>
        <w:pStyle w:val="8"/>
        <w:ind w:firstLine="480"/>
        <w:jc w:val="left"/>
        <w:rPr>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pPr>
        <w:pStyle w:val="8"/>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pPr>
        <w:pStyle w:val="8"/>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pPr>
        <w:pStyle w:val="8"/>
        <w:ind w:firstLine="480"/>
        <w:jc w:val="left"/>
        <w:rPr>
          <w:color w:val="auto"/>
          <w:highlight w:val="none"/>
        </w:rPr>
      </w:pPr>
      <w:r>
        <w:rPr>
          <w:rFonts w:ascii="仿宋_GB2312" w:hAnsi="仿宋_GB2312" w:eastAsia="仿宋_GB2312" w:cs="仿宋_GB2312"/>
          <w:color w:val="auto"/>
          <w:highlight w:val="none"/>
        </w:rPr>
        <w:t xml:space="preserve">通信地址：                                        </w:t>
      </w:r>
    </w:p>
    <w:p>
      <w:pPr>
        <w:pStyle w:val="8"/>
        <w:ind w:firstLine="480"/>
        <w:jc w:val="left"/>
        <w:rPr>
          <w:color w:val="auto"/>
          <w:highlight w:val="none"/>
        </w:rPr>
      </w:pPr>
      <w:r>
        <w:rPr>
          <w:rFonts w:ascii="仿宋_GB2312" w:hAnsi="仿宋_GB2312" w:eastAsia="仿宋_GB2312" w:cs="仿宋_GB2312"/>
          <w:color w:val="auto"/>
          <w:highlight w:val="none"/>
        </w:rPr>
        <w:t xml:space="preserve">邮编：                                           </w:t>
      </w:r>
    </w:p>
    <w:p>
      <w:pPr>
        <w:pStyle w:val="8"/>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pPr>
        <w:pStyle w:val="8"/>
        <w:ind w:firstLine="480"/>
        <w:jc w:val="left"/>
        <w:rPr>
          <w:color w:val="auto"/>
          <w:highlight w:val="none"/>
        </w:rPr>
      </w:pPr>
      <w:r>
        <w:rPr>
          <w:rFonts w:ascii="仿宋_GB2312" w:hAnsi="仿宋_GB2312" w:eastAsia="仿宋_GB2312" w:cs="仿宋_GB2312"/>
          <w:color w:val="auto"/>
          <w:highlight w:val="none"/>
        </w:rPr>
        <w:t>投标人：（全称并加盖单位公章）</w:t>
      </w:r>
    </w:p>
    <w:p>
      <w:pPr>
        <w:pStyle w:val="8"/>
        <w:ind w:firstLine="480"/>
        <w:jc w:val="left"/>
        <w:rPr>
          <w:color w:val="auto"/>
          <w:highlight w:val="none"/>
        </w:rPr>
      </w:pPr>
      <w:r>
        <w:rPr>
          <w:rFonts w:ascii="仿宋_GB2312" w:hAnsi="仿宋_GB2312" w:eastAsia="仿宋_GB2312" w:cs="仿宋_GB2312"/>
          <w:color w:val="auto"/>
          <w:highlight w:val="none"/>
        </w:rPr>
        <w:t>日期：    年   月   日</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二-1单位授权书（若有）</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ind w:firstLine="480"/>
        <w:jc w:val="left"/>
        <w:rPr>
          <w:color w:val="auto"/>
          <w:highlight w:val="none"/>
        </w:rPr>
      </w:pPr>
      <w:r>
        <w:rPr>
          <w:rFonts w:ascii="仿宋_GB2312" w:hAnsi="仿宋_GB2312" w:eastAsia="仿宋_GB2312" w:cs="仿宋_GB2312"/>
          <w:color w:val="auto"/>
          <w:highlight w:val="none"/>
        </w:rPr>
        <w:t>投标人代表无转委权。特此授权。</w:t>
      </w:r>
    </w:p>
    <w:p>
      <w:pPr>
        <w:pStyle w:val="8"/>
        <w:ind w:firstLine="480"/>
        <w:jc w:val="left"/>
        <w:rPr>
          <w:color w:val="auto"/>
          <w:highlight w:val="none"/>
        </w:rPr>
      </w:pPr>
      <w:r>
        <w:rPr>
          <w:rFonts w:ascii="仿宋_GB2312" w:hAnsi="仿宋_GB2312" w:eastAsia="仿宋_GB2312" w:cs="仿宋_GB2312"/>
          <w:color w:val="auto"/>
          <w:highlight w:val="none"/>
        </w:rPr>
        <w:t>（以下无正文）</w:t>
      </w:r>
    </w:p>
    <w:p>
      <w:pPr>
        <w:pStyle w:val="8"/>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8"/>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8"/>
        <w:ind w:firstLine="480"/>
        <w:jc w:val="left"/>
        <w:rPr>
          <w:color w:val="auto"/>
          <w:highlight w:val="none"/>
        </w:rPr>
      </w:pPr>
      <w:r>
        <w:rPr>
          <w:rFonts w:ascii="仿宋_GB2312" w:hAnsi="仿宋_GB2312" w:eastAsia="仿宋_GB2312" w:cs="仿宋_GB2312"/>
          <w:color w:val="auto"/>
          <w:highlight w:val="none"/>
        </w:rPr>
        <w:t>授权方</w:t>
      </w:r>
    </w:p>
    <w:p>
      <w:pPr>
        <w:pStyle w:val="8"/>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签署日期： 年 月 日</w:t>
      </w:r>
    </w:p>
    <w:p>
      <w:pPr>
        <w:pStyle w:val="8"/>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pPr>
        <w:pStyle w:val="8"/>
        <w:ind w:firstLine="960"/>
        <w:jc w:val="left"/>
        <w:rPr>
          <w:color w:val="auto"/>
          <w:highlight w:val="none"/>
        </w:rPr>
      </w:pPr>
      <w:r>
        <w:rPr>
          <w:rFonts w:ascii="仿宋_GB2312" w:hAnsi="仿宋_GB2312" w:eastAsia="仿宋_GB2312" w:cs="仿宋_GB2312"/>
          <w:color w:val="auto"/>
          <w:highlight w:val="none"/>
        </w:rPr>
        <w:t>要求：真实有效且内容完整、清晰、整洁。</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pPr>
        <w:pStyle w:val="8"/>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8"/>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二-2 证明材料</w:t>
      </w:r>
    </w:p>
    <w:p>
      <w:pPr>
        <w:pStyle w:val="8"/>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960"/>
        <w:jc w:val="left"/>
        <w:rPr>
          <w:color w:val="auto"/>
          <w:highlight w:val="none"/>
        </w:rPr>
      </w:pPr>
      <w:r>
        <w:rPr>
          <w:rFonts w:ascii="仿宋_GB2312" w:hAnsi="仿宋_GB2312" w:eastAsia="仿宋_GB2312" w:cs="仿宋_GB2312"/>
          <w:color w:val="auto"/>
          <w:highlight w:val="none"/>
        </w:rPr>
        <w:t>单位名称(自然人姓名):</w:t>
      </w:r>
    </w:p>
    <w:p>
      <w:pPr>
        <w:pStyle w:val="8"/>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pPr>
        <w:pStyle w:val="8"/>
        <w:ind w:firstLine="960"/>
        <w:jc w:val="left"/>
        <w:rPr>
          <w:color w:val="auto"/>
          <w:highlight w:val="none"/>
        </w:rPr>
      </w:pPr>
      <w:r>
        <w:rPr>
          <w:rFonts w:ascii="仿宋_GB2312" w:hAnsi="仿宋_GB2312" w:eastAsia="仿宋_GB2312" w:cs="仿宋_GB2312"/>
          <w:color w:val="auto"/>
          <w:highlight w:val="none"/>
        </w:rPr>
        <w:t>法定代表人(负责人):</w:t>
      </w:r>
    </w:p>
    <w:p>
      <w:pPr>
        <w:pStyle w:val="8"/>
        <w:ind w:firstLine="960"/>
        <w:jc w:val="left"/>
        <w:rPr>
          <w:color w:val="auto"/>
          <w:highlight w:val="none"/>
        </w:rPr>
      </w:pPr>
      <w:r>
        <w:rPr>
          <w:rFonts w:ascii="仿宋_GB2312" w:hAnsi="仿宋_GB2312" w:eastAsia="仿宋_GB2312" w:cs="仿宋_GB2312"/>
          <w:color w:val="auto"/>
          <w:highlight w:val="none"/>
        </w:rPr>
        <w:t>联系地址和电话:</w:t>
      </w:r>
    </w:p>
    <w:p>
      <w:pPr>
        <w:pStyle w:val="8"/>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pPr>
        <w:pStyle w:val="8"/>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pPr>
        <w:pStyle w:val="8"/>
        <w:ind w:firstLine="960"/>
        <w:jc w:val="left"/>
        <w:rPr>
          <w:color w:val="auto"/>
          <w:highlight w:val="none"/>
        </w:rPr>
      </w:pPr>
      <w:r>
        <w:rPr>
          <w:rFonts w:ascii="仿宋_GB2312" w:hAnsi="仿宋_GB2312" w:eastAsia="仿宋_GB2312" w:cs="仿宋_GB2312"/>
          <w:color w:val="auto"/>
          <w:highlight w:val="none"/>
        </w:rPr>
        <w:t>1.具有独立承担民事责任的能力;</w:t>
      </w:r>
    </w:p>
    <w:p>
      <w:pPr>
        <w:pStyle w:val="8"/>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pPr>
        <w:pStyle w:val="8"/>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pPr>
        <w:pStyle w:val="8"/>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pPr>
        <w:pStyle w:val="8"/>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pPr>
        <w:pStyle w:val="8"/>
        <w:ind w:firstLine="960"/>
        <w:jc w:val="left"/>
        <w:rPr>
          <w:color w:val="auto"/>
          <w:highlight w:val="none"/>
        </w:rPr>
      </w:pPr>
      <w:r>
        <w:rPr>
          <w:rFonts w:ascii="仿宋_GB2312" w:hAnsi="仿宋_GB2312" w:eastAsia="仿宋_GB2312" w:cs="仿宋_GB2312"/>
          <w:color w:val="auto"/>
          <w:highlight w:val="none"/>
        </w:rPr>
        <w:t>6.法律、行政法规规定的其他条件。</w:t>
      </w:r>
    </w:p>
    <w:p>
      <w:pPr>
        <w:pStyle w:val="8"/>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8"/>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8"/>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480"/>
        <w:jc w:val="left"/>
        <w:rPr>
          <w:color w:val="auto"/>
          <w:highlight w:val="none"/>
        </w:rPr>
      </w:pPr>
      <w:r>
        <w:rPr>
          <w:rFonts w:ascii="仿宋_GB2312" w:hAnsi="仿宋_GB2312" w:eastAsia="仿宋_GB2312" w:cs="仿宋_GB2312"/>
          <w:color w:val="auto"/>
          <w:highlight w:val="none"/>
        </w:rPr>
        <w:t>注：</w:t>
      </w:r>
    </w:p>
    <w:p>
      <w:pPr>
        <w:pStyle w:val="8"/>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pPr>
        <w:pStyle w:val="8"/>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二-2-2 资格证明材料</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营业执照等证明文件</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8"/>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 ）投标人提供财务报告的</w:t>
      </w:r>
    </w:p>
    <w:p>
      <w:pPr>
        <w:pStyle w:val="8"/>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 ）投标人提供资信证明的</w:t>
      </w:r>
    </w:p>
    <w:p>
      <w:pPr>
        <w:pStyle w:val="8"/>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8"/>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pPr>
        <w:pStyle w:val="8"/>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pPr>
        <w:pStyle w:val="8"/>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pPr>
        <w:pStyle w:val="8"/>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1、依法缴纳税收的投标人</w:t>
      </w:r>
    </w:p>
    <w:p>
      <w:pPr>
        <w:pStyle w:val="8"/>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2、依法免税的投标人</w:t>
      </w:r>
    </w:p>
    <w:p>
      <w:pPr>
        <w:pStyle w:val="8"/>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8"/>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pPr>
        <w:pStyle w:val="8"/>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pPr>
        <w:pStyle w:val="8"/>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8"/>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1、依法缴纳社会保障资金的投标人</w:t>
      </w:r>
    </w:p>
    <w:p>
      <w:pPr>
        <w:pStyle w:val="8"/>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8"/>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pPr>
        <w:pStyle w:val="8"/>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8"/>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pPr>
        <w:pStyle w:val="8"/>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8"/>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8"/>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pPr>
        <w:pStyle w:val="8"/>
        <w:ind w:firstLine="960"/>
        <w:jc w:val="left"/>
        <w:rPr>
          <w:color w:val="auto"/>
          <w:highlight w:val="none"/>
        </w:rPr>
      </w:pPr>
      <w:r>
        <w:rPr>
          <w:rFonts w:ascii="仿宋_GB2312" w:hAnsi="仿宋_GB2312" w:eastAsia="仿宋_GB2312" w:cs="仿宋_GB2312"/>
          <w:color w:val="auto"/>
          <w:highlight w:val="none"/>
        </w:rPr>
        <w:t>特此声明。</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pPr>
        <w:pStyle w:val="8"/>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pPr>
        <w:pStyle w:val="8"/>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ind w:firstLine="960"/>
        <w:jc w:val="left"/>
        <w:rPr>
          <w:color w:val="auto"/>
          <w:highlight w:val="none"/>
        </w:rPr>
      </w:pPr>
      <w:r>
        <w:rPr>
          <w:rFonts w:ascii="仿宋_GB2312" w:hAnsi="仿宋_GB2312" w:eastAsia="仿宋_GB2312" w:cs="仿宋_GB2312"/>
          <w:color w:val="auto"/>
          <w:highlight w:val="none"/>
        </w:rPr>
        <w:t>特此声明。</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pPr>
        <w:pStyle w:val="8"/>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pPr>
        <w:pStyle w:val="8"/>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二-4中小企业声明函</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8"/>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8"/>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8"/>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8"/>
        <w:ind w:firstLine="480"/>
        <w:jc w:val="left"/>
        <w:rPr>
          <w:color w:val="auto"/>
          <w:highlight w:val="none"/>
        </w:rPr>
      </w:pPr>
      <w:r>
        <w:rPr>
          <w:rFonts w:ascii="仿宋_GB2312" w:hAnsi="仿宋_GB2312" w:eastAsia="仿宋_GB2312" w:cs="仿宋_GB2312"/>
          <w:color w:val="auto"/>
          <w:highlight w:val="none"/>
        </w:rPr>
        <w:t>备注：</w:t>
      </w:r>
    </w:p>
    <w:p>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8"/>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480"/>
        <w:jc w:val="left"/>
        <w:rPr>
          <w:color w:val="auto"/>
          <w:highlight w:val="none"/>
        </w:rPr>
      </w:pPr>
      <w:r>
        <w:rPr>
          <w:rFonts w:ascii="仿宋_GB2312" w:hAnsi="仿宋_GB2312" w:eastAsia="仿宋_GB2312" w:cs="仿宋_GB2312"/>
          <w:color w:val="auto"/>
          <w:highlight w:val="none"/>
        </w:rPr>
        <w:t>附：</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8"/>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二-5联合体协议（若有）</w:t>
      </w:r>
    </w:p>
    <w:p>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8"/>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pPr>
        <w:pStyle w:val="8"/>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pPr>
        <w:pStyle w:val="8"/>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2、成员方：</w:t>
      </w:r>
    </w:p>
    <w:p>
      <w:pPr>
        <w:pStyle w:val="8"/>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pPr>
        <w:pStyle w:val="8"/>
        <w:ind w:firstLine="480"/>
        <w:jc w:val="left"/>
        <w:rPr>
          <w:color w:val="auto"/>
          <w:highlight w:val="none"/>
        </w:rPr>
      </w:pP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pPr>
        <w:pStyle w:val="8"/>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2.成员方：</w:t>
      </w:r>
    </w:p>
    <w:p>
      <w:pPr>
        <w:pStyle w:val="8"/>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三、联合体各方约定：</w:t>
      </w:r>
    </w:p>
    <w:p>
      <w:pPr>
        <w:pStyle w:val="8"/>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pPr>
        <w:pStyle w:val="8"/>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8"/>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pPr>
        <w:pStyle w:val="8"/>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pPr>
        <w:pStyle w:val="8"/>
        <w:ind w:firstLine="480"/>
        <w:jc w:val="left"/>
        <w:rPr>
          <w:color w:val="auto"/>
          <w:highlight w:val="none"/>
        </w:rPr>
      </w:pPr>
      <w:r>
        <w:rPr>
          <w:rFonts w:ascii="仿宋_GB2312" w:hAnsi="仿宋_GB2312" w:eastAsia="仿宋_GB2312" w:cs="仿宋_GB2312"/>
          <w:color w:val="auto"/>
          <w:highlight w:val="none"/>
        </w:rPr>
        <w:t>（以下无正文）</w:t>
      </w:r>
    </w:p>
    <w:p>
      <w:pPr>
        <w:pStyle w:val="8"/>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8"/>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8"/>
        <w:ind w:firstLine="480"/>
        <w:jc w:val="left"/>
        <w:rPr>
          <w:color w:val="auto"/>
          <w:highlight w:val="none"/>
        </w:rPr>
      </w:pP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8"/>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pPr>
        <w:pStyle w:val="8"/>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8"/>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pPr>
        <w:pStyle w:val="8"/>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pPr>
        <w:pStyle w:val="8"/>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pPr>
        <w:pStyle w:val="8"/>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8"/>
        <w:ind w:firstLine="480"/>
        <w:jc w:val="left"/>
        <w:rPr>
          <w:color w:val="auto"/>
          <w:highlight w:val="none"/>
        </w:rPr>
      </w:pPr>
      <w:r>
        <w:rPr>
          <w:rFonts w:ascii="仿宋_GB2312" w:hAnsi="仿宋_GB2312" w:eastAsia="仿宋_GB2312" w:cs="仿宋_GB2312"/>
          <w:color w:val="auto"/>
          <w:highlight w:val="none"/>
        </w:rPr>
        <w:t>一、分包标的</w:t>
      </w:r>
    </w:p>
    <w:p>
      <w:pPr>
        <w:pStyle w:val="8"/>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pPr>
        <w:pStyle w:val="8"/>
        <w:ind w:firstLine="480"/>
        <w:jc w:val="left"/>
        <w:rPr>
          <w:color w:val="auto"/>
          <w:highlight w:val="none"/>
        </w:rPr>
      </w:pPr>
      <w:r>
        <w:rPr>
          <w:rFonts w:ascii="仿宋_GB2312" w:hAnsi="仿宋_GB2312" w:eastAsia="仿宋_GB2312" w:cs="仿宋_GB2312"/>
          <w:color w:val="auto"/>
          <w:highlight w:val="none"/>
        </w:rPr>
        <w:t>二、分包合同金额占比</w:t>
      </w:r>
    </w:p>
    <w:p>
      <w:pPr>
        <w:pStyle w:val="8"/>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三、其他条款</w:t>
      </w:r>
    </w:p>
    <w:p>
      <w:pPr>
        <w:pStyle w:val="8"/>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甲方：</w:t>
            </w:r>
          </w:p>
        </w:tc>
        <w:tc>
          <w:tcPr>
            <w:tcW w:w="4153" w:type="dxa"/>
          </w:tcPr>
          <w:p>
            <w:pPr>
              <w:pStyle w:val="8"/>
              <w:jc w:val="left"/>
              <w:rPr>
                <w:color w:val="auto"/>
                <w:highlight w:val="none"/>
              </w:rPr>
            </w:pPr>
            <w:r>
              <w:rPr>
                <w:rFonts w:ascii="仿宋_GB2312" w:hAnsi="仿宋_GB2312" w:eastAsia="仿宋_GB2312" w:cs="仿宋_GB2312"/>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住所：</w:t>
            </w:r>
          </w:p>
        </w:tc>
        <w:tc>
          <w:tcPr>
            <w:tcW w:w="4153" w:type="dxa"/>
          </w:tcPr>
          <w:p>
            <w:pPr>
              <w:pStyle w:val="8"/>
              <w:jc w:val="left"/>
              <w:rPr>
                <w:color w:val="auto"/>
                <w:highlight w:val="none"/>
              </w:rPr>
            </w:pPr>
            <w:r>
              <w:rPr>
                <w:rFonts w:ascii="仿宋_GB2312" w:hAnsi="仿宋_GB2312" w:eastAsia="仿宋_GB2312" w:cs="仿宋_GB2312"/>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pPr>
              <w:pStyle w:val="8"/>
              <w:jc w:val="left"/>
              <w:rPr>
                <w:color w:val="auto"/>
                <w:highlight w:val="none"/>
              </w:rPr>
            </w:pPr>
            <w:r>
              <w:rPr>
                <w:rFonts w:ascii="仿宋_GB2312" w:hAnsi="仿宋_GB2312" w:eastAsia="仿宋_GB2312" w:cs="仿宋_GB2312"/>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联系方法：</w:t>
            </w:r>
          </w:p>
        </w:tc>
        <w:tc>
          <w:tcPr>
            <w:tcW w:w="4153" w:type="dxa"/>
          </w:tcPr>
          <w:p>
            <w:pPr>
              <w:pStyle w:val="8"/>
              <w:jc w:val="left"/>
              <w:rPr>
                <w:color w:val="auto"/>
                <w:highlight w:val="none"/>
              </w:rPr>
            </w:pPr>
            <w:r>
              <w:rPr>
                <w:rFonts w:ascii="仿宋_GB2312" w:hAnsi="仿宋_GB2312" w:eastAsia="仿宋_GB2312" w:cs="仿宋_GB2312"/>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开户银行：</w:t>
            </w:r>
          </w:p>
        </w:tc>
        <w:tc>
          <w:tcPr>
            <w:tcW w:w="4153" w:type="dxa"/>
          </w:tcPr>
          <w:p>
            <w:pPr>
              <w:pStyle w:val="8"/>
              <w:jc w:val="left"/>
              <w:rPr>
                <w:color w:val="auto"/>
                <w:highlight w:val="none"/>
              </w:rPr>
            </w:pPr>
            <w:r>
              <w:rPr>
                <w:rFonts w:ascii="仿宋_GB2312" w:hAnsi="仿宋_GB2312" w:eastAsia="仿宋_GB2312" w:cs="仿宋_GB2312"/>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rFonts w:ascii="仿宋_GB2312" w:hAnsi="仿宋_GB2312" w:eastAsia="仿宋_GB2312" w:cs="仿宋_GB2312"/>
                <w:color w:val="auto"/>
                <w:highlight w:val="none"/>
              </w:rPr>
              <w:t>账号：</w:t>
            </w:r>
          </w:p>
        </w:tc>
        <w:tc>
          <w:tcPr>
            <w:tcW w:w="4153" w:type="dxa"/>
          </w:tcPr>
          <w:p>
            <w:pPr>
              <w:pStyle w:val="8"/>
              <w:jc w:val="left"/>
              <w:rPr>
                <w:color w:val="auto"/>
                <w:highlight w:val="none"/>
              </w:rPr>
            </w:pPr>
            <w:r>
              <w:rPr>
                <w:rFonts w:ascii="仿宋_GB2312" w:hAnsi="仿宋_GB2312" w:eastAsia="仿宋_GB2312" w:cs="仿宋_GB2312"/>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ind w:firstLine="96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pPr>
              <w:pStyle w:val="8"/>
              <w:ind w:firstLine="96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pPr>
        <w:pStyle w:val="8"/>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8"/>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pPr>
        <w:pStyle w:val="8"/>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pPr>
        <w:pStyle w:val="8"/>
        <w:ind w:firstLine="96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pPr>
        <w:pStyle w:val="8"/>
        <w:ind w:firstLine="480"/>
        <w:jc w:val="center"/>
        <w:rPr>
          <w:color w:val="auto"/>
          <w:highlight w:val="none"/>
        </w:rPr>
      </w:pPr>
      <w:r>
        <w:rPr>
          <w:rFonts w:ascii="仿宋_GB2312" w:hAnsi="仿宋_GB2312" w:eastAsia="仿宋_GB2312" w:cs="仿宋_GB2312"/>
          <w:color w:val="auto"/>
          <w:highlight w:val="none"/>
        </w:rPr>
        <w:t>编制说明</w:t>
      </w:r>
    </w:p>
    <w:p>
      <w:pPr>
        <w:pStyle w:val="8"/>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三、投标保证金</w:t>
      </w:r>
    </w:p>
    <w:p>
      <w:pPr>
        <w:pStyle w:val="8"/>
        <w:ind w:firstLine="480"/>
        <w:jc w:val="center"/>
        <w:rPr>
          <w:color w:val="auto"/>
          <w:highlight w:val="none"/>
        </w:rPr>
      </w:pPr>
      <w:r>
        <w:rPr>
          <w:rFonts w:ascii="仿宋_GB2312" w:hAnsi="仿宋_GB2312" w:eastAsia="仿宋_GB2312" w:cs="仿宋_GB2312"/>
          <w:color w:val="auto"/>
          <w:highlight w:val="none"/>
        </w:rPr>
        <w:t>编制说明</w:t>
      </w:r>
    </w:p>
    <w:p>
      <w:pPr>
        <w:pStyle w:val="8"/>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pPr>
        <w:pStyle w:val="8"/>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封面格式(报价部分)</w:t>
      </w:r>
    </w:p>
    <w:p>
      <w:pPr>
        <w:pStyle w:val="8"/>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8"/>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p>
    <w:p>
      <w:pPr>
        <w:pStyle w:val="8"/>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8"/>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索引</w:t>
      </w:r>
    </w:p>
    <w:p>
      <w:pPr>
        <w:pStyle w:val="8"/>
        <w:ind w:firstLine="480"/>
        <w:jc w:val="left"/>
        <w:rPr>
          <w:color w:val="auto"/>
          <w:highlight w:val="none"/>
        </w:rPr>
      </w:pPr>
      <w:r>
        <w:rPr>
          <w:rFonts w:ascii="仿宋_GB2312" w:hAnsi="仿宋_GB2312" w:eastAsia="仿宋_GB2312" w:cs="仿宋_GB2312"/>
          <w:color w:val="auto"/>
          <w:highlight w:val="none"/>
        </w:rPr>
        <w:t>一、开标（报价）一览表</w:t>
      </w:r>
    </w:p>
    <w:p>
      <w:pPr>
        <w:pStyle w:val="8"/>
        <w:ind w:firstLine="480"/>
        <w:jc w:val="left"/>
        <w:rPr>
          <w:color w:val="auto"/>
          <w:highlight w:val="none"/>
        </w:rPr>
      </w:pPr>
      <w:r>
        <w:rPr>
          <w:rFonts w:ascii="仿宋_GB2312" w:hAnsi="仿宋_GB2312" w:eastAsia="仿宋_GB2312" w:cs="仿宋_GB2312"/>
          <w:color w:val="auto"/>
          <w:highlight w:val="none"/>
        </w:rPr>
        <w:t>二、投标（响应）报价明细表</w:t>
      </w:r>
    </w:p>
    <w:p>
      <w:pPr>
        <w:pStyle w:val="8"/>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pPr>
        <w:pStyle w:val="8"/>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left"/>
        <w:outlineLvl w:val="0"/>
        <w:rPr>
          <w:color w:val="auto"/>
          <w:highlight w:val="none"/>
        </w:rPr>
      </w:pPr>
      <w:r>
        <w:rPr>
          <w:rFonts w:ascii="仿宋_GB2312" w:hAnsi="仿宋_GB2312" w:eastAsia="仿宋_GB2312" w:cs="仿宋_GB2312"/>
          <w:b/>
          <w:color w:val="auto"/>
          <w:sz w:val="48"/>
          <w:highlight w:val="none"/>
        </w:rPr>
        <w:t>开标（报价）一览表</w:t>
      </w:r>
    </w:p>
    <w:p>
      <w:pPr>
        <w:pStyle w:val="8"/>
        <w:ind w:right="1650"/>
        <w:jc w:val="left"/>
        <w:rPr>
          <w:color w:val="auto"/>
          <w:highlight w:val="none"/>
        </w:rPr>
      </w:pPr>
      <w:r>
        <w:rPr>
          <w:rFonts w:ascii="仿宋_GB2312" w:hAnsi="仿宋_GB2312" w:eastAsia="仿宋_GB2312" w:cs="仿宋_GB2312"/>
          <w:color w:val="auto"/>
          <w:highlight w:val="none"/>
        </w:rPr>
        <w:t>项目编号：[350001]FJJYCG[GK]2026001</w:t>
      </w:r>
    </w:p>
    <w:p>
      <w:pPr>
        <w:pStyle w:val="8"/>
        <w:spacing w:line="375" w:lineRule="exact"/>
        <w:jc w:val="left"/>
        <w:rPr>
          <w:color w:val="auto"/>
          <w:highlight w:val="none"/>
        </w:rPr>
      </w:pPr>
      <w:r>
        <w:rPr>
          <w:rFonts w:ascii="仿宋_GB2312" w:hAnsi="仿宋_GB2312" w:eastAsia="仿宋_GB2312" w:cs="仿宋_GB2312"/>
          <w:color w:val="auto"/>
          <w:highlight w:val="none"/>
        </w:rPr>
        <w:t>项目名称：省级多源数据融合及数据治理应用</w:t>
      </w:r>
    </w:p>
    <w:p>
      <w:pPr>
        <w:pStyle w:val="8"/>
        <w:spacing w:line="375" w:lineRule="exact"/>
        <w:jc w:val="left"/>
        <w:rPr>
          <w:color w:val="auto"/>
          <w:highlight w:val="none"/>
        </w:rPr>
      </w:pPr>
      <w:r>
        <w:rPr>
          <w:rFonts w:ascii="仿宋_GB2312" w:hAnsi="仿宋_GB2312" w:eastAsia="仿宋_GB2312" w:cs="仿宋_GB2312"/>
          <w:color w:val="auto"/>
          <w:highlight w:val="none"/>
        </w:rPr>
        <w:t>采购包：1(省级多源数据融合及数据治理应用)</w:t>
      </w:r>
    </w:p>
    <w:p>
      <w:pPr>
        <w:pStyle w:val="8"/>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8"/>
        <w:jc w:val="left"/>
        <w:rPr>
          <w:color w:val="auto"/>
          <w:highlight w:val="none"/>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1</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省级多源数据融合及数据治理应用</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3640000  元</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总价</w:t>
            </w:r>
          </w:p>
        </w:tc>
      </w:tr>
    </w:tbl>
    <w:p>
      <w:pPr>
        <w:pStyle w:val="8"/>
        <w:jc w:val="left"/>
        <w:rPr>
          <w:color w:val="auto"/>
          <w:highlight w:val="none"/>
        </w:rPr>
      </w:pPr>
      <w:r>
        <w:rPr>
          <w:rFonts w:ascii="仿宋_GB2312" w:hAnsi="仿宋_GB2312" w:eastAsia="仿宋_GB2312" w:cs="仿宋_GB2312"/>
          <w:color w:val="auto"/>
          <w:highlight w:val="none"/>
        </w:rPr>
        <w:t>备注：无</w:t>
      </w:r>
    </w:p>
    <w:p>
      <w:pPr>
        <w:pStyle w:val="8"/>
        <w:jc w:val="left"/>
        <w:rPr>
          <w:color w:val="auto"/>
          <w:highlight w:val="none"/>
        </w:rPr>
      </w:pPr>
      <w:r>
        <w:rPr>
          <w:rFonts w:ascii="仿宋_GB2312" w:hAnsi="仿宋_GB2312" w:eastAsia="仿宋_GB2312" w:cs="仿宋_GB2312"/>
          <w:color w:val="auto"/>
          <w:highlight w:val="none"/>
        </w:rPr>
        <w:t>时间：     年     月     日</w:t>
      </w:r>
    </w:p>
    <w:p>
      <w:pPr>
        <w:pStyle w:val="8"/>
        <w:jc w:val="left"/>
        <w:rPr>
          <w:color w:val="auto"/>
          <w:highlight w:val="none"/>
        </w:rPr>
      </w:pPr>
      <w:r>
        <w:rPr>
          <w:rFonts w:ascii="仿宋_GB2312" w:hAnsi="仿宋_GB2312" w:eastAsia="仿宋_GB2312" w:cs="仿宋_GB2312"/>
          <w:color w:val="auto"/>
          <w:highlight w:val="none"/>
        </w:rPr>
        <w:t xml:space="preserve">签章：                     </w:t>
      </w:r>
    </w:p>
    <w:p>
      <w:pPr>
        <w:pStyle w:val="8"/>
        <w:jc w:val="left"/>
        <w:outlineLvl w:val="0"/>
        <w:rPr>
          <w:color w:val="auto"/>
          <w:highlight w:val="none"/>
        </w:rPr>
      </w:pPr>
      <w:r>
        <w:rPr>
          <w:rFonts w:ascii="仿宋_GB2312" w:hAnsi="仿宋_GB2312" w:eastAsia="仿宋_GB2312" w:cs="仿宋_GB2312"/>
          <w:b/>
          <w:color w:val="auto"/>
          <w:sz w:val="48"/>
          <w:highlight w:val="none"/>
        </w:rPr>
        <w:t>投标（响应）报价明细表</w:t>
      </w:r>
    </w:p>
    <w:p>
      <w:pPr>
        <w:pStyle w:val="8"/>
        <w:jc w:val="left"/>
        <w:rPr>
          <w:color w:val="auto"/>
          <w:highlight w:val="none"/>
        </w:rPr>
      </w:pPr>
      <w:r>
        <w:rPr>
          <w:rFonts w:ascii="仿宋_GB2312" w:hAnsi="仿宋_GB2312" w:eastAsia="仿宋_GB2312" w:cs="仿宋_GB2312"/>
          <w:color w:val="auto"/>
          <w:highlight w:val="none"/>
        </w:rPr>
        <w:t>项目编号：[350001]FJJYCG[GK]2026001</w:t>
      </w:r>
    </w:p>
    <w:p>
      <w:pPr>
        <w:pStyle w:val="8"/>
        <w:jc w:val="left"/>
        <w:rPr>
          <w:color w:val="auto"/>
          <w:highlight w:val="none"/>
        </w:rPr>
      </w:pPr>
      <w:r>
        <w:rPr>
          <w:rFonts w:ascii="仿宋_GB2312" w:hAnsi="仿宋_GB2312" w:eastAsia="仿宋_GB2312" w:cs="仿宋_GB2312"/>
          <w:color w:val="auto"/>
          <w:highlight w:val="none"/>
        </w:rPr>
        <w:t>项目名称：省级多源数据融合及数据治理应用</w:t>
      </w:r>
    </w:p>
    <w:p>
      <w:pPr>
        <w:pStyle w:val="8"/>
        <w:jc w:val="left"/>
        <w:rPr>
          <w:color w:val="auto"/>
          <w:highlight w:val="none"/>
        </w:rPr>
      </w:pPr>
      <w:r>
        <w:rPr>
          <w:rFonts w:ascii="仿宋_GB2312" w:hAnsi="仿宋_GB2312" w:eastAsia="仿宋_GB2312" w:cs="仿宋_GB2312"/>
          <w:color w:val="auto"/>
          <w:highlight w:val="none"/>
        </w:rPr>
        <w:t>采购包：省级多源数据融合及数据治理应用</w:t>
      </w:r>
    </w:p>
    <w:p>
      <w:pPr>
        <w:pStyle w:val="8"/>
        <w:jc w:val="left"/>
        <w:rPr>
          <w:color w:val="auto"/>
          <w:highlight w:val="none"/>
        </w:rPr>
      </w:pPr>
      <w:r>
        <w:rPr>
          <w:rFonts w:ascii="仿宋_GB2312" w:hAnsi="仿宋_GB2312" w:eastAsia="仿宋_GB2312" w:cs="仿宋_GB2312"/>
          <w:color w:val="auto"/>
          <w:highlight w:val="none"/>
        </w:rPr>
        <w:t>投标人名称：</w:t>
      </w:r>
    </w:p>
    <w:p>
      <w:pPr>
        <w:pStyle w:val="8"/>
        <w:jc w:val="left"/>
        <w:rPr>
          <w:color w:val="auto"/>
          <w:highlight w:val="none"/>
        </w:rPr>
      </w:pPr>
      <w:r>
        <w:rPr>
          <w:rFonts w:ascii="仿宋_GB2312" w:hAnsi="仿宋_GB2312" w:eastAsia="仿宋_GB2312" w:cs="仿宋_GB2312"/>
          <w:color w:val="auto"/>
          <w:highlight w:val="none"/>
        </w:rPr>
        <w:t xml:space="preserve"> 开展省级山洪数据治理应用</w:t>
      </w:r>
    </w:p>
    <w:p>
      <w:pPr>
        <w:pStyle w:val="8"/>
        <w:jc w:val="left"/>
        <w:rPr>
          <w:color w:val="auto"/>
          <w:highlight w:val="none"/>
        </w:rPr>
      </w:pP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序号</w:t>
            </w:r>
          </w:p>
        </w:tc>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服务名称</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服务范围</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服务要求</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服务时间</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服务标准</w:t>
            </w:r>
          </w:p>
        </w:tc>
        <w:tc>
          <w:tcPr>
            <w:tcW w:w="916" w:type="dxa"/>
          </w:tcPr>
          <w:p>
            <w:pPr>
              <w:pStyle w:val="8"/>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单价</w:t>
            </w:r>
          </w:p>
        </w:tc>
        <w:tc>
          <w:tcPr>
            <w:tcW w:w="816" w:type="dxa"/>
          </w:tcPr>
          <w:p>
            <w:pPr>
              <w:pStyle w:val="8"/>
              <w:jc w:val="left"/>
              <w:rPr>
                <w:color w:val="auto"/>
                <w:highlight w:val="none"/>
              </w:rPr>
            </w:pPr>
            <w:r>
              <w:rPr>
                <w:rFonts w:ascii="仿宋_GB2312" w:hAnsi="仿宋_GB2312" w:eastAsia="仿宋_GB2312" w:cs="仿宋_GB2312"/>
                <w:color w:val="auto"/>
                <w:highlight w:val="none"/>
              </w:rPr>
              <w:t xml:space="preserve"> 数量</w:t>
            </w:r>
          </w:p>
        </w:tc>
        <w:tc>
          <w:tcPr>
            <w:tcW w:w="754" w:type="dxa"/>
          </w:tcPr>
          <w:p>
            <w:pPr>
              <w:pStyle w:val="8"/>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1</w:t>
            </w:r>
          </w:p>
        </w:tc>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开展省级山洪数据治理应用</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916" w:type="dxa"/>
          </w:tcPr>
          <w:p>
            <w:pPr>
              <w:pStyle w:val="8"/>
              <w:jc w:val="left"/>
              <w:rPr>
                <w:color w:val="auto"/>
                <w:highlight w:val="none"/>
              </w:rPr>
            </w:pPr>
            <w:r>
              <w:rPr>
                <w:rFonts w:ascii="仿宋_GB2312" w:hAnsi="仿宋_GB2312" w:eastAsia="仿宋_GB2312" w:cs="仿宋_GB2312"/>
                <w:color w:val="auto"/>
                <w:highlight w:val="none"/>
              </w:rPr>
              <w:t xml:space="preserve"> 3640000  元</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{=总价/数量}  元</w:t>
            </w:r>
          </w:p>
        </w:tc>
        <w:tc>
          <w:tcPr>
            <w:tcW w:w="816" w:type="dxa"/>
          </w:tcPr>
          <w:p>
            <w:pPr>
              <w:pStyle w:val="8"/>
              <w:jc w:val="left"/>
              <w:rPr>
                <w:color w:val="auto"/>
                <w:highlight w:val="none"/>
              </w:rPr>
            </w:pPr>
            <w:r>
              <w:rPr>
                <w:rFonts w:ascii="仿宋_GB2312" w:hAnsi="仿宋_GB2312" w:eastAsia="仿宋_GB2312" w:cs="仿宋_GB2312"/>
                <w:color w:val="auto"/>
                <w:highlight w:val="none"/>
              </w:rPr>
              <w:t xml:space="preserve"> 1.0000</w:t>
            </w:r>
          </w:p>
        </w:tc>
        <w:tc>
          <w:tcPr>
            <w:tcW w:w="754" w:type="dxa"/>
          </w:tcPr>
          <w:p>
            <w:pPr>
              <w:pStyle w:val="8"/>
              <w:jc w:val="left"/>
              <w:rPr>
                <w:color w:val="auto"/>
                <w:highlight w:val="none"/>
              </w:rPr>
            </w:pPr>
            <w:r>
              <w:rPr>
                <w:rFonts w:ascii="仿宋_GB2312" w:hAnsi="仿宋_GB2312" w:eastAsia="仿宋_GB2312" w:cs="仿宋_GB2312"/>
                <w:color w:val="auto"/>
                <w:highlight w:val="none"/>
              </w:rPr>
              <w:t xml:space="preserve"> 项</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  元</w:t>
            </w:r>
          </w:p>
        </w:tc>
      </w:tr>
    </w:tbl>
    <w:p>
      <w:pPr>
        <w:pStyle w:val="8"/>
        <w:jc w:val="left"/>
        <w:rPr>
          <w:color w:val="auto"/>
          <w:highlight w:val="none"/>
        </w:rPr>
      </w:pPr>
      <w:r>
        <w:rPr>
          <w:rFonts w:ascii="仿宋_GB2312" w:hAnsi="仿宋_GB2312" w:eastAsia="仿宋_GB2312" w:cs="仿宋_GB2312"/>
          <w:color w:val="auto"/>
          <w:highlight w:val="none"/>
        </w:rPr>
        <w:t>合计：</w:t>
      </w:r>
    </w:p>
    <w:p>
      <w:pPr>
        <w:pStyle w:val="8"/>
        <w:jc w:val="left"/>
        <w:rPr>
          <w:color w:val="auto"/>
          <w:highlight w:val="none"/>
        </w:rPr>
      </w:pPr>
      <w:r>
        <w:rPr>
          <w:rFonts w:ascii="仿宋_GB2312" w:hAnsi="仿宋_GB2312" w:eastAsia="仿宋_GB2312" w:cs="仿宋_GB2312"/>
          <w:color w:val="auto"/>
          <w:highlight w:val="none"/>
        </w:rPr>
        <w:t>备注：无</w:t>
      </w:r>
    </w:p>
    <w:p>
      <w:pPr>
        <w:pStyle w:val="8"/>
        <w:jc w:val="left"/>
        <w:rPr>
          <w:color w:val="auto"/>
          <w:highlight w:val="none"/>
        </w:rPr>
      </w:pPr>
      <w:r>
        <w:rPr>
          <w:rFonts w:ascii="仿宋_GB2312" w:hAnsi="仿宋_GB2312" w:eastAsia="仿宋_GB2312" w:cs="仿宋_GB2312"/>
          <w:color w:val="auto"/>
          <w:highlight w:val="none"/>
        </w:rPr>
        <w:t>时间：     年     月     日</w:t>
      </w:r>
    </w:p>
    <w:p>
      <w:pPr>
        <w:pStyle w:val="8"/>
        <w:jc w:val="left"/>
        <w:rPr>
          <w:color w:val="auto"/>
          <w:highlight w:val="none"/>
        </w:rPr>
      </w:pPr>
      <w:r>
        <w:rPr>
          <w:rFonts w:ascii="仿宋_GB2312" w:hAnsi="仿宋_GB2312" w:eastAsia="仿宋_GB2312" w:cs="仿宋_GB2312"/>
          <w:color w:val="auto"/>
          <w:highlight w:val="none"/>
        </w:rPr>
        <w:t xml:space="preserve">签章：                     </w:t>
      </w:r>
    </w:p>
    <w:p>
      <w:pPr>
        <w:pStyle w:val="8"/>
        <w:jc w:val="left"/>
        <w:outlineLvl w:val="0"/>
        <w:rPr>
          <w:color w:val="auto"/>
          <w:highlight w:val="none"/>
        </w:rPr>
      </w:pPr>
      <w:r>
        <w:rPr>
          <w:rFonts w:ascii="仿宋_GB2312" w:hAnsi="仿宋_GB2312" w:eastAsia="仿宋_GB2312" w:cs="仿宋_GB2312"/>
          <w:b/>
          <w:color w:val="auto"/>
          <w:sz w:val="48"/>
          <w:highlight w:val="none"/>
        </w:rPr>
        <w:t>开标（报价）一览表</w:t>
      </w:r>
    </w:p>
    <w:p>
      <w:pPr>
        <w:pStyle w:val="8"/>
        <w:ind w:right="1650"/>
        <w:jc w:val="left"/>
        <w:rPr>
          <w:color w:val="auto"/>
          <w:highlight w:val="none"/>
        </w:rPr>
      </w:pPr>
      <w:r>
        <w:rPr>
          <w:rFonts w:ascii="仿宋_GB2312" w:hAnsi="仿宋_GB2312" w:eastAsia="仿宋_GB2312" w:cs="仿宋_GB2312"/>
          <w:color w:val="auto"/>
          <w:highlight w:val="none"/>
        </w:rPr>
        <w:t>项目编号：[350001]FJJYCG[GK]2026001</w:t>
      </w:r>
    </w:p>
    <w:p>
      <w:pPr>
        <w:pStyle w:val="8"/>
        <w:spacing w:line="375" w:lineRule="exact"/>
        <w:jc w:val="left"/>
        <w:rPr>
          <w:color w:val="auto"/>
          <w:highlight w:val="none"/>
        </w:rPr>
      </w:pPr>
      <w:r>
        <w:rPr>
          <w:rFonts w:ascii="仿宋_GB2312" w:hAnsi="仿宋_GB2312" w:eastAsia="仿宋_GB2312" w:cs="仿宋_GB2312"/>
          <w:color w:val="auto"/>
          <w:highlight w:val="none"/>
        </w:rPr>
        <w:t>项目名称：省级多源数据融合及数据治理应用</w:t>
      </w:r>
    </w:p>
    <w:p>
      <w:pPr>
        <w:pStyle w:val="8"/>
        <w:spacing w:line="375" w:lineRule="exact"/>
        <w:jc w:val="left"/>
        <w:rPr>
          <w:color w:val="auto"/>
          <w:highlight w:val="none"/>
        </w:rPr>
      </w:pPr>
      <w:r>
        <w:rPr>
          <w:rFonts w:ascii="仿宋_GB2312" w:hAnsi="仿宋_GB2312" w:eastAsia="仿宋_GB2312" w:cs="仿宋_GB2312"/>
          <w:color w:val="auto"/>
          <w:highlight w:val="none"/>
        </w:rPr>
        <w:t>采购包：2(省级多源数据融合及数据治理应用)</w:t>
      </w:r>
    </w:p>
    <w:p>
      <w:pPr>
        <w:pStyle w:val="8"/>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8"/>
        <w:jc w:val="left"/>
        <w:rPr>
          <w:color w:val="auto"/>
          <w:highlight w:val="none"/>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1</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省级多源数据融合及数据治理应用</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3060000  元</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pPr>
              <w:pStyle w:val="8"/>
              <w:jc w:val="left"/>
              <w:rPr>
                <w:color w:val="auto"/>
                <w:highlight w:val="none"/>
              </w:rPr>
            </w:pPr>
            <w:r>
              <w:rPr>
                <w:rFonts w:ascii="仿宋_GB2312" w:hAnsi="仿宋_GB2312" w:eastAsia="仿宋_GB2312" w:cs="仿宋_GB2312"/>
                <w:color w:val="auto"/>
                <w:highlight w:val="none"/>
              </w:rPr>
              <w:t xml:space="preserve"> 总价</w:t>
            </w:r>
          </w:p>
        </w:tc>
      </w:tr>
    </w:tbl>
    <w:p>
      <w:pPr>
        <w:pStyle w:val="8"/>
        <w:jc w:val="left"/>
        <w:rPr>
          <w:color w:val="auto"/>
          <w:highlight w:val="none"/>
        </w:rPr>
      </w:pPr>
      <w:r>
        <w:rPr>
          <w:rFonts w:ascii="仿宋_GB2312" w:hAnsi="仿宋_GB2312" w:eastAsia="仿宋_GB2312" w:cs="仿宋_GB2312"/>
          <w:color w:val="auto"/>
          <w:highlight w:val="none"/>
        </w:rPr>
        <w:t>备注：无</w:t>
      </w:r>
    </w:p>
    <w:p>
      <w:pPr>
        <w:pStyle w:val="8"/>
        <w:jc w:val="left"/>
        <w:rPr>
          <w:color w:val="auto"/>
          <w:highlight w:val="none"/>
        </w:rPr>
      </w:pPr>
      <w:r>
        <w:rPr>
          <w:rFonts w:ascii="仿宋_GB2312" w:hAnsi="仿宋_GB2312" w:eastAsia="仿宋_GB2312" w:cs="仿宋_GB2312"/>
          <w:color w:val="auto"/>
          <w:highlight w:val="none"/>
        </w:rPr>
        <w:t>时间：     年     月     日</w:t>
      </w:r>
    </w:p>
    <w:p>
      <w:pPr>
        <w:pStyle w:val="8"/>
        <w:jc w:val="left"/>
        <w:rPr>
          <w:color w:val="auto"/>
          <w:highlight w:val="none"/>
        </w:rPr>
      </w:pPr>
      <w:r>
        <w:rPr>
          <w:rFonts w:ascii="仿宋_GB2312" w:hAnsi="仿宋_GB2312" w:eastAsia="仿宋_GB2312" w:cs="仿宋_GB2312"/>
          <w:color w:val="auto"/>
          <w:highlight w:val="none"/>
        </w:rPr>
        <w:t xml:space="preserve">签章：                     </w:t>
      </w:r>
    </w:p>
    <w:p>
      <w:pPr>
        <w:pStyle w:val="8"/>
        <w:jc w:val="left"/>
        <w:outlineLvl w:val="0"/>
        <w:rPr>
          <w:color w:val="auto"/>
          <w:highlight w:val="none"/>
        </w:rPr>
      </w:pPr>
      <w:r>
        <w:rPr>
          <w:rFonts w:ascii="仿宋_GB2312" w:hAnsi="仿宋_GB2312" w:eastAsia="仿宋_GB2312" w:cs="仿宋_GB2312"/>
          <w:b/>
          <w:color w:val="auto"/>
          <w:sz w:val="48"/>
          <w:highlight w:val="none"/>
        </w:rPr>
        <w:t>投标（响应）报价明细表</w:t>
      </w:r>
    </w:p>
    <w:p>
      <w:pPr>
        <w:pStyle w:val="8"/>
        <w:jc w:val="left"/>
        <w:rPr>
          <w:color w:val="auto"/>
          <w:highlight w:val="none"/>
        </w:rPr>
      </w:pPr>
      <w:r>
        <w:rPr>
          <w:rFonts w:ascii="仿宋_GB2312" w:hAnsi="仿宋_GB2312" w:eastAsia="仿宋_GB2312" w:cs="仿宋_GB2312"/>
          <w:color w:val="auto"/>
          <w:highlight w:val="none"/>
        </w:rPr>
        <w:t>项目编号：[350001]FJJYCG[GK]2026001</w:t>
      </w:r>
    </w:p>
    <w:p>
      <w:pPr>
        <w:pStyle w:val="8"/>
        <w:jc w:val="left"/>
        <w:rPr>
          <w:color w:val="auto"/>
          <w:highlight w:val="none"/>
        </w:rPr>
      </w:pPr>
      <w:r>
        <w:rPr>
          <w:rFonts w:ascii="仿宋_GB2312" w:hAnsi="仿宋_GB2312" w:eastAsia="仿宋_GB2312" w:cs="仿宋_GB2312"/>
          <w:color w:val="auto"/>
          <w:highlight w:val="none"/>
        </w:rPr>
        <w:t>项目名称：省级多源数据融合及数据治理应用</w:t>
      </w:r>
    </w:p>
    <w:p>
      <w:pPr>
        <w:pStyle w:val="8"/>
        <w:jc w:val="left"/>
        <w:rPr>
          <w:color w:val="auto"/>
          <w:highlight w:val="none"/>
        </w:rPr>
      </w:pPr>
      <w:r>
        <w:rPr>
          <w:rFonts w:ascii="仿宋_GB2312" w:hAnsi="仿宋_GB2312" w:eastAsia="仿宋_GB2312" w:cs="仿宋_GB2312"/>
          <w:color w:val="auto"/>
          <w:highlight w:val="none"/>
        </w:rPr>
        <w:t>采购包：省级多源数据融合及数据治理应用</w:t>
      </w:r>
    </w:p>
    <w:p>
      <w:pPr>
        <w:pStyle w:val="8"/>
        <w:jc w:val="left"/>
        <w:rPr>
          <w:color w:val="auto"/>
          <w:highlight w:val="none"/>
        </w:rPr>
      </w:pPr>
      <w:r>
        <w:rPr>
          <w:rFonts w:ascii="仿宋_GB2312" w:hAnsi="仿宋_GB2312" w:eastAsia="仿宋_GB2312" w:cs="仿宋_GB2312"/>
          <w:color w:val="auto"/>
          <w:highlight w:val="none"/>
        </w:rPr>
        <w:t>投标人名称：</w:t>
      </w:r>
    </w:p>
    <w:p>
      <w:pPr>
        <w:pStyle w:val="8"/>
        <w:jc w:val="left"/>
        <w:rPr>
          <w:color w:val="auto"/>
          <w:highlight w:val="none"/>
        </w:rPr>
      </w:pPr>
      <w:r>
        <w:rPr>
          <w:rFonts w:ascii="仿宋_GB2312" w:hAnsi="仿宋_GB2312" w:eastAsia="仿宋_GB2312" w:cs="仿宋_GB2312"/>
          <w:color w:val="auto"/>
          <w:highlight w:val="none"/>
        </w:rPr>
        <w:t xml:space="preserve"> 编制福建省暴雨图集</w:t>
      </w:r>
    </w:p>
    <w:p>
      <w:pPr>
        <w:pStyle w:val="8"/>
        <w:jc w:val="left"/>
        <w:rPr>
          <w:color w:val="auto"/>
          <w:highlight w:val="none"/>
        </w:rPr>
      </w:pP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序号</w:t>
            </w:r>
          </w:p>
        </w:tc>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服务名称</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服务范围</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服务要求</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服务时间</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服务标准</w:t>
            </w:r>
          </w:p>
        </w:tc>
        <w:tc>
          <w:tcPr>
            <w:tcW w:w="916" w:type="dxa"/>
          </w:tcPr>
          <w:p>
            <w:pPr>
              <w:pStyle w:val="8"/>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单价</w:t>
            </w:r>
          </w:p>
        </w:tc>
        <w:tc>
          <w:tcPr>
            <w:tcW w:w="816" w:type="dxa"/>
          </w:tcPr>
          <w:p>
            <w:pPr>
              <w:pStyle w:val="8"/>
              <w:jc w:val="left"/>
              <w:rPr>
                <w:color w:val="auto"/>
                <w:highlight w:val="none"/>
              </w:rPr>
            </w:pPr>
            <w:r>
              <w:rPr>
                <w:rFonts w:ascii="仿宋_GB2312" w:hAnsi="仿宋_GB2312" w:eastAsia="仿宋_GB2312" w:cs="仿宋_GB2312"/>
                <w:color w:val="auto"/>
                <w:highlight w:val="none"/>
              </w:rPr>
              <w:t xml:space="preserve"> 数量</w:t>
            </w:r>
          </w:p>
        </w:tc>
        <w:tc>
          <w:tcPr>
            <w:tcW w:w="754" w:type="dxa"/>
          </w:tcPr>
          <w:p>
            <w:pPr>
              <w:pStyle w:val="8"/>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1</w:t>
            </w:r>
          </w:p>
        </w:tc>
        <w:tc>
          <w:tcPr>
            <w:tcW w:w="753" w:type="dxa"/>
          </w:tcPr>
          <w:p>
            <w:pPr>
              <w:pStyle w:val="8"/>
              <w:jc w:val="left"/>
              <w:rPr>
                <w:color w:val="auto"/>
                <w:highlight w:val="none"/>
              </w:rPr>
            </w:pPr>
            <w:r>
              <w:rPr>
                <w:rFonts w:ascii="仿宋_GB2312" w:hAnsi="仿宋_GB2312" w:eastAsia="仿宋_GB2312" w:cs="仿宋_GB2312"/>
                <w:color w:val="auto"/>
                <w:highlight w:val="none"/>
              </w:rPr>
              <w:t xml:space="preserve"> 编制福建省暴雨图集</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916" w:type="dxa"/>
          </w:tcPr>
          <w:p>
            <w:pPr>
              <w:pStyle w:val="8"/>
              <w:jc w:val="left"/>
              <w:rPr>
                <w:color w:val="auto"/>
                <w:highlight w:val="none"/>
              </w:rPr>
            </w:pPr>
            <w:r>
              <w:rPr>
                <w:rFonts w:ascii="仿宋_GB2312" w:hAnsi="仿宋_GB2312" w:eastAsia="仿宋_GB2312" w:cs="仿宋_GB2312"/>
                <w:color w:val="auto"/>
                <w:highlight w:val="none"/>
              </w:rPr>
              <w:t xml:space="preserve"> 3060000  元</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{=总价/数量}  元</w:t>
            </w:r>
          </w:p>
        </w:tc>
        <w:tc>
          <w:tcPr>
            <w:tcW w:w="816" w:type="dxa"/>
          </w:tcPr>
          <w:p>
            <w:pPr>
              <w:pStyle w:val="8"/>
              <w:jc w:val="left"/>
              <w:rPr>
                <w:color w:val="auto"/>
                <w:highlight w:val="none"/>
              </w:rPr>
            </w:pPr>
            <w:r>
              <w:rPr>
                <w:rFonts w:ascii="仿宋_GB2312" w:hAnsi="仿宋_GB2312" w:eastAsia="仿宋_GB2312" w:cs="仿宋_GB2312"/>
                <w:color w:val="auto"/>
                <w:highlight w:val="none"/>
              </w:rPr>
              <w:t xml:space="preserve"> 1.0000</w:t>
            </w:r>
          </w:p>
        </w:tc>
        <w:tc>
          <w:tcPr>
            <w:tcW w:w="754" w:type="dxa"/>
          </w:tcPr>
          <w:p>
            <w:pPr>
              <w:pStyle w:val="8"/>
              <w:jc w:val="left"/>
              <w:rPr>
                <w:color w:val="auto"/>
                <w:highlight w:val="none"/>
              </w:rPr>
            </w:pPr>
            <w:r>
              <w:rPr>
                <w:rFonts w:ascii="仿宋_GB2312" w:hAnsi="仿宋_GB2312" w:eastAsia="仿宋_GB2312" w:cs="仿宋_GB2312"/>
                <w:color w:val="auto"/>
                <w:highlight w:val="none"/>
              </w:rPr>
              <w:t xml:space="preserve"> 项</w:t>
            </w:r>
          </w:p>
        </w:tc>
        <w:tc>
          <w:tcPr>
            <w:tcW w:w="755" w:type="dxa"/>
          </w:tcPr>
          <w:p>
            <w:pPr>
              <w:pStyle w:val="8"/>
              <w:jc w:val="left"/>
              <w:rPr>
                <w:color w:val="auto"/>
                <w:highlight w:val="none"/>
              </w:rPr>
            </w:pPr>
            <w:r>
              <w:rPr>
                <w:rFonts w:ascii="仿宋_GB2312" w:hAnsi="仿宋_GB2312" w:eastAsia="仿宋_GB2312" w:cs="仿宋_GB2312"/>
                <w:color w:val="auto"/>
                <w:highlight w:val="none"/>
              </w:rPr>
              <w:t xml:space="preserve"> {供应商响应}  元</w:t>
            </w:r>
          </w:p>
        </w:tc>
      </w:tr>
    </w:tbl>
    <w:p>
      <w:pPr>
        <w:pStyle w:val="8"/>
        <w:jc w:val="left"/>
        <w:rPr>
          <w:color w:val="auto"/>
          <w:highlight w:val="none"/>
        </w:rPr>
      </w:pPr>
      <w:r>
        <w:rPr>
          <w:rFonts w:ascii="仿宋_GB2312" w:hAnsi="仿宋_GB2312" w:eastAsia="仿宋_GB2312" w:cs="仿宋_GB2312"/>
          <w:color w:val="auto"/>
          <w:highlight w:val="none"/>
        </w:rPr>
        <w:t>合计：</w:t>
      </w:r>
    </w:p>
    <w:p>
      <w:pPr>
        <w:pStyle w:val="8"/>
        <w:jc w:val="left"/>
        <w:rPr>
          <w:color w:val="auto"/>
          <w:highlight w:val="none"/>
        </w:rPr>
      </w:pPr>
      <w:r>
        <w:rPr>
          <w:rFonts w:ascii="仿宋_GB2312" w:hAnsi="仿宋_GB2312" w:eastAsia="仿宋_GB2312" w:cs="仿宋_GB2312"/>
          <w:color w:val="auto"/>
          <w:highlight w:val="none"/>
        </w:rPr>
        <w:t>备注：无</w:t>
      </w:r>
    </w:p>
    <w:p>
      <w:pPr>
        <w:pStyle w:val="8"/>
        <w:jc w:val="left"/>
        <w:rPr>
          <w:color w:val="auto"/>
          <w:highlight w:val="none"/>
        </w:rPr>
      </w:pPr>
      <w:r>
        <w:rPr>
          <w:rFonts w:ascii="仿宋_GB2312" w:hAnsi="仿宋_GB2312" w:eastAsia="仿宋_GB2312" w:cs="仿宋_GB2312"/>
          <w:color w:val="auto"/>
          <w:highlight w:val="none"/>
        </w:rPr>
        <w:t>时间：     年     月     日</w:t>
      </w:r>
    </w:p>
    <w:p>
      <w:pPr>
        <w:pStyle w:val="8"/>
        <w:jc w:val="left"/>
        <w:rPr>
          <w:color w:val="auto"/>
          <w:highlight w:val="none"/>
        </w:rPr>
      </w:pPr>
      <w:r>
        <w:rPr>
          <w:rFonts w:ascii="仿宋_GB2312" w:hAnsi="仿宋_GB2312" w:eastAsia="仿宋_GB2312" w:cs="仿宋_GB2312"/>
          <w:color w:val="auto"/>
          <w:highlight w:val="none"/>
        </w:rPr>
        <w:t xml:space="preserve">签章：                     </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pPr>
        <w:pStyle w:val="8"/>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pPr>
        <w:pStyle w:val="8"/>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p>
        </w:tc>
        <w:tc>
          <w:tcPr>
            <w:tcW w:w="7122" w:type="dxa"/>
            <w:gridSpan w:val="4"/>
          </w:tcPr>
          <w:p>
            <w:pPr>
              <w:pStyle w:val="8"/>
              <w:jc w:val="center"/>
              <w:rPr>
                <w:color w:val="auto"/>
                <w:highlight w:val="none"/>
              </w:rPr>
            </w:pPr>
            <w:r>
              <w:rPr>
                <w:rFonts w:ascii="仿宋_GB2312" w:hAnsi="仿宋_GB2312" w:eastAsia="仿宋_GB2312" w:cs="仿宋_GB2312"/>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8"/>
              <w:jc w:val="left"/>
              <w:rPr>
                <w:color w:val="auto"/>
                <w:highlight w:val="none"/>
              </w:rPr>
            </w:pPr>
            <w:r>
              <w:rPr>
                <w:rFonts w:ascii="仿宋_GB2312" w:hAnsi="仿宋_GB2312" w:eastAsia="仿宋_GB2312" w:cs="仿宋_GB2312"/>
                <w:color w:val="auto"/>
                <w:highlight w:val="none"/>
              </w:rPr>
              <w:t>采购包</w:t>
            </w:r>
          </w:p>
        </w:tc>
        <w:tc>
          <w:tcPr>
            <w:tcW w:w="1187" w:type="dxa"/>
          </w:tcPr>
          <w:p>
            <w:pPr>
              <w:pStyle w:val="8"/>
              <w:jc w:val="left"/>
              <w:rPr>
                <w:color w:val="auto"/>
                <w:highlight w:val="none"/>
              </w:rPr>
            </w:pPr>
            <w:r>
              <w:rPr>
                <w:rFonts w:ascii="仿宋_GB2312" w:hAnsi="仿宋_GB2312" w:eastAsia="仿宋_GB2312" w:cs="仿宋_GB2312"/>
                <w:color w:val="auto"/>
                <w:highlight w:val="none"/>
              </w:rPr>
              <w:t>品目号</w:t>
            </w:r>
          </w:p>
        </w:tc>
        <w:tc>
          <w:tcPr>
            <w:tcW w:w="1187" w:type="dxa"/>
          </w:tcPr>
          <w:p>
            <w:pPr>
              <w:pStyle w:val="8"/>
              <w:jc w:val="left"/>
              <w:rPr>
                <w:color w:val="auto"/>
                <w:highlight w:val="none"/>
              </w:rPr>
            </w:pPr>
            <w:r>
              <w:rPr>
                <w:rFonts w:ascii="仿宋_GB2312" w:hAnsi="仿宋_GB2312" w:eastAsia="仿宋_GB2312" w:cs="仿宋_GB2312"/>
                <w:color w:val="auto"/>
                <w:highlight w:val="none"/>
              </w:rPr>
              <w:t>产品名称</w:t>
            </w:r>
          </w:p>
        </w:tc>
        <w:tc>
          <w:tcPr>
            <w:tcW w:w="1187" w:type="dxa"/>
          </w:tcPr>
          <w:p>
            <w:pPr>
              <w:pStyle w:val="8"/>
              <w:jc w:val="left"/>
              <w:rPr>
                <w:color w:val="auto"/>
                <w:highlight w:val="none"/>
              </w:rPr>
            </w:pPr>
            <w:r>
              <w:rPr>
                <w:rFonts w:ascii="仿宋_GB2312" w:hAnsi="仿宋_GB2312" w:eastAsia="仿宋_GB2312" w:cs="仿宋_GB2312"/>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8"/>
              <w:jc w:val="left"/>
              <w:rPr>
                <w:color w:val="auto"/>
                <w:highlight w:val="none"/>
              </w:rPr>
            </w:pPr>
            <w:r>
              <w:rPr>
                <w:rFonts w:ascii="仿宋_GB2312" w:hAnsi="仿宋_GB2312" w:eastAsia="仿宋_GB2312" w:cs="仿宋_GB2312"/>
                <w:color w:val="auto"/>
                <w:highlight w:val="none"/>
              </w:rPr>
              <w:t>*</w:t>
            </w:r>
          </w:p>
        </w:tc>
        <w:tc>
          <w:tcPr>
            <w:tcW w:w="1187" w:type="dxa"/>
          </w:tcPr>
          <w:p>
            <w:pPr>
              <w:pStyle w:val="8"/>
              <w:jc w:val="left"/>
              <w:rPr>
                <w:color w:val="auto"/>
                <w:highlight w:val="none"/>
              </w:rPr>
            </w:pPr>
            <w:r>
              <w:rPr>
                <w:rFonts w:ascii="仿宋_GB2312" w:hAnsi="仿宋_GB2312" w:eastAsia="仿宋_GB2312" w:cs="仿宋_GB2312"/>
                <w:color w:val="auto"/>
                <w:highlight w:val="none"/>
              </w:rPr>
              <w:t>*-1</w:t>
            </w:r>
          </w:p>
        </w:tc>
        <w:tc>
          <w:tcPr>
            <w:tcW w:w="1187" w:type="dxa"/>
          </w:tcPr>
          <w:p>
            <w:pPr>
              <w:rPr>
                <w:color w:val="auto"/>
                <w:highlight w:val="none"/>
              </w:rPr>
            </w:pPr>
          </w:p>
        </w:tc>
        <w:tc>
          <w:tcPr>
            <w:tcW w:w="1187" w:type="dxa"/>
          </w:tcPr>
          <w:p>
            <w:pPr>
              <w:pStyle w:val="8"/>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color w:val="auto"/>
                <w:highlight w:val="none"/>
              </w:rPr>
            </w:pPr>
          </w:p>
        </w:tc>
        <w:tc>
          <w:tcPr>
            <w:tcW w:w="1187" w:type="dxa"/>
          </w:tcPr>
          <w:p>
            <w:pPr>
              <w:pStyle w:val="8"/>
              <w:jc w:val="left"/>
              <w:rPr>
                <w:color w:val="auto"/>
                <w:highlight w:val="none"/>
              </w:rPr>
            </w:pPr>
            <w:r>
              <w:rPr>
                <w:rFonts w:ascii="仿宋_GB2312" w:hAnsi="仿宋_GB2312" w:eastAsia="仿宋_GB2312" w:cs="仿宋_GB2312"/>
                <w:color w:val="auto"/>
                <w:highlight w:val="none"/>
              </w:rPr>
              <w:t>…</w:t>
            </w:r>
          </w:p>
          <w:p>
            <w:pPr>
              <w:pStyle w:val="8"/>
              <w:jc w:val="left"/>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8"/>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pPr>
              <w:pStyle w:val="8"/>
              <w:jc w:val="left"/>
              <w:rPr>
                <w:color w:val="auto"/>
                <w:highlight w:val="none"/>
              </w:rPr>
            </w:pPr>
          </w:p>
        </w:tc>
      </w:tr>
    </w:tbl>
    <w:p>
      <w:pPr>
        <w:pStyle w:val="8"/>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pPr>
        <w:pStyle w:val="8"/>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pPr>
        <w:pStyle w:val="8"/>
        <w:ind w:firstLine="480"/>
        <w:jc w:val="left"/>
        <w:rPr>
          <w:color w:val="auto"/>
          <w:highlight w:val="none"/>
        </w:rPr>
      </w:pPr>
      <w:r>
        <w:rPr>
          <w:rFonts w:ascii="仿宋_GB2312" w:hAnsi="仿宋_GB2312" w:eastAsia="仿宋_GB2312" w:cs="仿宋_GB2312"/>
          <w:color w:val="auto"/>
          <w:highlight w:val="none"/>
        </w:rPr>
        <w:t>3、具体统计、计算：</w:t>
      </w:r>
    </w:p>
    <w:p>
      <w:pPr>
        <w:pStyle w:val="8"/>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pPr>
        <w:pStyle w:val="8"/>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pPr>
        <w:pStyle w:val="8"/>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pPr>
        <w:pStyle w:val="8"/>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pPr>
        <w:pStyle w:val="8"/>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pPr>
        <w:pStyle w:val="8"/>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pPr>
        <w:pStyle w:val="8"/>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pPr>
        <w:pStyle w:val="8"/>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8"/>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w:t>
      </w:r>
    </w:p>
    <w:p>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8"/>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pPr>
        <w:pStyle w:val="8"/>
        <w:ind w:firstLine="480"/>
        <w:jc w:val="center"/>
        <w:rPr>
          <w:color w:val="auto"/>
          <w:highlight w:val="none"/>
        </w:rPr>
      </w:pPr>
      <w:r>
        <w:rPr>
          <w:rFonts w:ascii="仿宋_GB2312" w:hAnsi="仿宋_GB2312" w:eastAsia="仿宋_GB2312" w:cs="仿宋_GB2312"/>
          <w:color w:val="auto"/>
          <w:highlight w:val="none"/>
        </w:rPr>
        <w:t>编制说明</w:t>
      </w:r>
    </w:p>
    <w:p>
      <w:pPr>
        <w:pStyle w:val="8"/>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pPr>
        <w:pStyle w:val="8"/>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8"/>
        <w:ind w:firstLine="480"/>
        <w:jc w:val="left"/>
        <w:rPr>
          <w:color w:val="auto"/>
          <w:highlight w:val="none"/>
        </w:rPr>
      </w:pPr>
      <w:r>
        <w:rPr>
          <w:rFonts w:ascii="仿宋_GB2312" w:hAnsi="仿宋_GB2312" w:eastAsia="仿宋_GB2312" w:cs="仿宋_GB2312"/>
          <w:color w:val="auto"/>
          <w:highlight w:val="none"/>
        </w:rPr>
        <w:t>附：</w:t>
      </w:r>
    </w:p>
    <w:p>
      <w:pPr>
        <w:pStyle w:val="8"/>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pPr>
        <w:pStyle w:val="8"/>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8"/>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8"/>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8"/>
        <w:ind w:firstLine="480"/>
        <w:jc w:val="left"/>
        <w:rPr>
          <w:color w:val="auto"/>
          <w:highlight w:val="none"/>
        </w:rPr>
      </w:pPr>
      <w:r>
        <w:rPr>
          <w:rFonts w:ascii="仿宋_GB2312" w:hAnsi="仿宋_GB2312" w:eastAsia="仿宋_GB2312" w:cs="仿宋_GB2312"/>
          <w:color w:val="auto"/>
          <w:highlight w:val="none"/>
        </w:rPr>
        <w:t>备注：</w:t>
      </w:r>
    </w:p>
    <w:p>
      <w:pPr>
        <w:pStyle w:val="8"/>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8"/>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ind w:firstLine="480"/>
        <w:jc w:val="left"/>
        <w:rPr>
          <w:color w:val="auto"/>
          <w:highlight w:val="none"/>
        </w:rPr>
      </w:pPr>
      <w:r>
        <w:rPr>
          <w:rFonts w:ascii="仿宋_GB2312" w:hAnsi="仿宋_GB2312" w:eastAsia="仿宋_GB2312" w:cs="仿宋_GB2312"/>
          <w:color w:val="auto"/>
          <w:highlight w:val="none"/>
        </w:rPr>
        <w:t>附：</w:t>
      </w:r>
    </w:p>
    <w:p>
      <w:pPr>
        <w:pStyle w:val="8"/>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8"/>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pPr>
        <w:pStyle w:val="8"/>
        <w:ind w:firstLine="480"/>
        <w:jc w:val="center"/>
        <w:rPr>
          <w:color w:val="auto"/>
          <w:highlight w:val="none"/>
        </w:rPr>
      </w:pPr>
      <w:r>
        <w:rPr>
          <w:rFonts w:ascii="仿宋_GB2312" w:hAnsi="仿宋_GB2312" w:eastAsia="仿宋_GB2312" w:cs="仿宋_GB2312"/>
          <w:color w:val="auto"/>
          <w:highlight w:val="none"/>
        </w:rPr>
        <w:t>编制说明</w:t>
      </w:r>
    </w:p>
    <w:p>
      <w:pPr>
        <w:pStyle w:val="8"/>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pPr>
        <w:pStyle w:val="8"/>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8"/>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p>
    <w:p>
      <w:pPr>
        <w:pStyle w:val="8"/>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pPr>
        <w:pStyle w:val="8"/>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8"/>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索引</w:t>
      </w:r>
    </w:p>
    <w:p>
      <w:pPr>
        <w:pStyle w:val="8"/>
        <w:ind w:firstLine="480"/>
        <w:jc w:val="left"/>
        <w:rPr>
          <w:color w:val="auto"/>
          <w:highlight w:val="none"/>
        </w:rPr>
      </w:pPr>
      <w:r>
        <w:rPr>
          <w:rFonts w:ascii="仿宋_GB2312" w:hAnsi="仿宋_GB2312" w:eastAsia="仿宋_GB2312" w:cs="仿宋_GB2312"/>
          <w:color w:val="auto"/>
          <w:highlight w:val="none"/>
        </w:rPr>
        <w:t>一、标的说明一览表</w:t>
      </w:r>
    </w:p>
    <w:p>
      <w:pPr>
        <w:pStyle w:val="8"/>
        <w:ind w:firstLine="480"/>
        <w:jc w:val="left"/>
        <w:rPr>
          <w:color w:val="auto"/>
          <w:highlight w:val="none"/>
        </w:rPr>
      </w:pPr>
      <w:r>
        <w:rPr>
          <w:rFonts w:ascii="仿宋_GB2312" w:hAnsi="仿宋_GB2312" w:eastAsia="仿宋_GB2312" w:cs="仿宋_GB2312"/>
          <w:color w:val="auto"/>
          <w:highlight w:val="none"/>
        </w:rPr>
        <w:t>二、技术和服务要求响应表</w:t>
      </w:r>
    </w:p>
    <w:p>
      <w:pPr>
        <w:pStyle w:val="8"/>
        <w:ind w:firstLine="480"/>
        <w:jc w:val="left"/>
        <w:rPr>
          <w:color w:val="auto"/>
          <w:highlight w:val="none"/>
        </w:rPr>
      </w:pPr>
      <w:r>
        <w:rPr>
          <w:rFonts w:ascii="仿宋_GB2312" w:hAnsi="仿宋_GB2312" w:eastAsia="仿宋_GB2312" w:cs="仿宋_GB2312"/>
          <w:color w:val="auto"/>
          <w:highlight w:val="none"/>
        </w:rPr>
        <w:t>三、商务条件响应表</w:t>
      </w:r>
    </w:p>
    <w:p>
      <w:pPr>
        <w:pStyle w:val="8"/>
        <w:ind w:firstLine="480"/>
        <w:jc w:val="left"/>
        <w:rPr>
          <w:color w:val="auto"/>
          <w:highlight w:val="none"/>
        </w:rPr>
      </w:pPr>
      <w:r>
        <w:rPr>
          <w:rFonts w:ascii="仿宋_GB2312" w:hAnsi="仿宋_GB2312" w:eastAsia="仿宋_GB2312" w:cs="仿宋_GB2312"/>
          <w:color w:val="auto"/>
          <w:highlight w:val="none"/>
        </w:rPr>
        <w:t>四、投标人提交的其他资料（若有）</w:t>
      </w:r>
    </w:p>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一、标的说明一览表</w:t>
      </w:r>
    </w:p>
    <w:p>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highlight w:val="none"/>
              </w:rPr>
            </w:pPr>
            <w:r>
              <w:rPr>
                <w:rFonts w:ascii="仿宋_GB2312" w:hAnsi="仿宋_GB2312" w:eastAsia="仿宋_GB2312" w:cs="仿宋_GB2312"/>
                <w:color w:val="auto"/>
                <w:highlight w:val="none"/>
              </w:rPr>
              <w:t>采购包</w:t>
            </w:r>
          </w:p>
        </w:tc>
        <w:tc>
          <w:tcPr>
            <w:tcW w:w="1187" w:type="dxa"/>
          </w:tcPr>
          <w:p>
            <w:pPr>
              <w:pStyle w:val="8"/>
              <w:jc w:val="left"/>
              <w:rPr>
                <w:color w:val="auto"/>
                <w:highlight w:val="none"/>
              </w:rPr>
            </w:pPr>
            <w:r>
              <w:rPr>
                <w:rFonts w:ascii="仿宋_GB2312" w:hAnsi="仿宋_GB2312" w:eastAsia="仿宋_GB2312" w:cs="仿宋_GB2312"/>
                <w:color w:val="auto"/>
                <w:highlight w:val="none"/>
              </w:rPr>
              <w:t>品目号</w:t>
            </w:r>
          </w:p>
        </w:tc>
        <w:tc>
          <w:tcPr>
            <w:tcW w:w="1187" w:type="dxa"/>
          </w:tcPr>
          <w:p>
            <w:pPr>
              <w:pStyle w:val="8"/>
              <w:jc w:val="left"/>
              <w:rPr>
                <w:color w:val="auto"/>
                <w:highlight w:val="none"/>
              </w:rPr>
            </w:pPr>
            <w:r>
              <w:rPr>
                <w:rFonts w:ascii="仿宋_GB2312" w:hAnsi="仿宋_GB2312" w:eastAsia="仿宋_GB2312" w:cs="仿宋_GB2312"/>
                <w:color w:val="auto"/>
                <w:highlight w:val="none"/>
              </w:rPr>
              <w:t>投标标的</w:t>
            </w:r>
          </w:p>
        </w:tc>
        <w:tc>
          <w:tcPr>
            <w:tcW w:w="1187" w:type="dxa"/>
          </w:tcPr>
          <w:p>
            <w:pPr>
              <w:pStyle w:val="8"/>
              <w:jc w:val="left"/>
              <w:rPr>
                <w:color w:val="auto"/>
                <w:highlight w:val="none"/>
              </w:rPr>
            </w:pPr>
            <w:r>
              <w:rPr>
                <w:rFonts w:ascii="仿宋_GB2312" w:hAnsi="仿宋_GB2312" w:eastAsia="仿宋_GB2312" w:cs="仿宋_GB2312"/>
                <w:color w:val="auto"/>
                <w:highlight w:val="none"/>
              </w:rPr>
              <w:t>数量</w:t>
            </w:r>
          </w:p>
        </w:tc>
        <w:tc>
          <w:tcPr>
            <w:tcW w:w="1187" w:type="dxa"/>
          </w:tcPr>
          <w:p>
            <w:pPr>
              <w:pStyle w:val="8"/>
              <w:jc w:val="left"/>
              <w:rPr>
                <w:color w:val="auto"/>
                <w:highlight w:val="none"/>
              </w:rPr>
            </w:pPr>
            <w:r>
              <w:rPr>
                <w:rFonts w:ascii="仿宋_GB2312" w:hAnsi="仿宋_GB2312" w:eastAsia="仿宋_GB2312" w:cs="仿宋_GB2312"/>
                <w:color w:val="auto"/>
                <w:highlight w:val="none"/>
              </w:rPr>
              <w:t>规格</w:t>
            </w:r>
          </w:p>
        </w:tc>
        <w:tc>
          <w:tcPr>
            <w:tcW w:w="1187" w:type="dxa"/>
          </w:tcPr>
          <w:p>
            <w:pPr>
              <w:pStyle w:val="8"/>
              <w:jc w:val="left"/>
              <w:rPr>
                <w:color w:val="auto"/>
                <w:highlight w:val="none"/>
              </w:rPr>
            </w:pPr>
            <w:r>
              <w:rPr>
                <w:rFonts w:ascii="仿宋_GB2312" w:hAnsi="仿宋_GB2312" w:eastAsia="仿宋_GB2312" w:cs="仿宋_GB2312"/>
                <w:color w:val="auto"/>
                <w:highlight w:val="none"/>
              </w:rPr>
              <w:t>来源地</w:t>
            </w:r>
          </w:p>
        </w:tc>
        <w:tc>
          <w:tcPr>
            <w:tcW w:w="1187" w:type="dxa"/>
          </w:tcPr>
          <w:p>
            <w:pPr>
              <w:pStyle w:val="8"/>
              <w:jc w:val="left"/>
              <w:rPr>
                <w:color w:val="auto"/>
                <w:highlight w:val="none"/>
              </w:rPr>
            </w:pPr>
            <w:r>
              <w:rPr>
                <w:rFonts w:ascii="仿宋_GB2312" w:hAnsi="仿宋_GB2312" w:eastAsia="仿宋_GB2312" w:cs="仿宋_GB2312"/>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8"/>
              <w:jc w:val="left"/>
              <w:rPr>
                <w:color w:val="auto"/>
                <w:highlight w:val="none"/>
              </w:rPr>
            </w:pPr>
            <w:r>
              <w:rPr>
                <w:rFonts w:ascii="仿宋_GB2312" w:hAnsi="仿宋_GB2312" w:eastAsia="仿宋_GB2312" w:cs="仿宋_GB2312"/>
                <w:color w:val="auto"/>
                <w:highlight w:val="none"/>
              </w:rPr>
              <w:t>*</w:t>
            </w:r>
          </w:p>
        </w:tc>
        <w:tc>
          <w:tcPr>
            <w:tcW w:w="1187" w:type="dxa"/>
          </w:tcPr>
          <w:p>
            <w:pPr>
              <w:pStyle w:val="8"/>
              <w:jc w:val="left"/>
              <w:rPr>
                <w:color w:val="auto"/>
                <w:highlight w:val="none"/>
              </w:rPr>
            </w:pPr>
            <w:r>
              <w:rPr>
                <w:rFonts w:ascii="仿宋_GB2312" w:hAnsi="仿宋_GB2312" w:eastAsia="仿宋_GB2312" w:cs="仿宋_GB2312"/>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auto"/>
                <w:highlight w:val="none"/>
              </w:rPr>
            </w:pPr>
          </w:p>
        </w:tc>
        <w:tc>
          <w:tcPr>
            <w:tcW w:w="1187" w:type="dxa"/>
          </w:tcPr>
          <w:p>
            <w:pPr>
              <w:pStyle w:val="8"/>
              <w:jc w:val="left"/>
              <w:rPr>
                <w:color w:val="auto"/>
                <w:highlight w:val="none"/>
              </w:rPr>
            </w:pPr>
            <w:r>
              <w:rPr>
                <w:rFonts w:ascii="仿宋_GB2312" w:hAnsi="仿宋_GB2312" w:eastAsia="仿宋_GB2312" w:cs="仿宋_GB2312"/>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8"/>
              <w:jc w:val="left"/>
              <w:rPr>
                <w:color w:val="auto"/>
                <w:highlight w:val="none"/>
              </w:rPr>
            </w:pPr>
            <w:r>
              <w:rPr>
                <w:rFonts w:ascii="仿宋_GB2312" w:hAnsi="仿宋_GB2312" w:eastAsia="仿宋_GB2312" w:cs="仿宋_GB2312"/>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8"/>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pPr>
        <w:pStyle w:val="8"/>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8"/>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8"/>
              <w:jc w:val="left"/>
              <w:rPr>
                <w:color w:val="auto"/>
                <w:highlight w:val="none"/>
              </w:rPr>
            </w:pPr>
            <w:r>
              <w:rPr>
                <w:rFonts w:ascii="仿宋_GB2312" w:hAnsi="仿宋_GB2312" w:eastAsia="仿宋_GB2312" w:cs="仿宋_GB2312"/>
                <w:color w:val="auto"/>
                <w:highlight w:val="none"/>
              </w:rPr>
              <w:t>采购包</w:t>
            </w:r>
          </w:p>
        </w:tc>
        <w:tc>
          <w:tcPr>
            <w:tcW w:w="1661" w:type="dxa"/>
          </w:tcPr>
          <w:p>
            <w:pPr>
              <w:pStyle w:val="8"/>
              <w:jc w:val="left"/>
              <w:rPr>
                <w:color w:val="auto"/>
                <w:highlight w:val="none"/>
              </w:rPr>
            </w:pPr>
            <w:r>
              <w:rPr>
                <w:rFonts w:ascii="仿宋_GB2312" w:hAnsi="仿宋_GB2312" w:eastAsia="仿宋_GB2312" w:cs="仿宋_GB2312"/>
                <w:color w:val="auto"/>
                <w:highlight w:val="none"/>
              </w:rPr>
              <w:t>品目号</w:t>
            </w:r>
          </w:p>
        </w:tc>
        <w:tc>
          <w:tcPr>
            <w:tcW w:w="1661" w:type="dxa"/>
          </w:tcPr>
          <w:p>
            <w:pPr>
              <w:pStyle w:val="8"/>
              <w:jc w:val="left"/>
              <w:rPr>
                <w:color w:val="auto"/>
                <w:highlight w:val="none"/>
              </w:rPr>
            </w:pPr>
            <w:r>
              <w:rPr>
                <w:rFonts w:ascii="仿宋_GB2312" w:hAnsi="仿宋_GB2312" w:eastAsia="仿宋_GB2312" w:cs="仿宋_GB2312"/>
                <w:color w:val="auto"/>
                <w:highlight w:val="none"/>
              </w:rPr>
              <w:t>技术和服务要求</w:t>
            </w:r>
          </w:p>
        </w:tc>
        <w:tc>
          <w:tcPr>
            <w:tcW w:w="1661" w:type="dxa"/>
          </w:tcPr>
          <w:p>
            <w:pPr>
              <w:pStyle w:val="8"/>
              <w:jc w:val="left"/>
              <w:rPr>
                <w:color w:val="auto"/>
                <w:highlight w:val="none"/>
              </w:rPr>
            </w:pPr>
            <w:r>
              <w:rPr>
                <w:rFonts w:ascii="仿宋_GB2312" w:hAnsi="仿宋_GB2312" w:eastAsia="仿宋_GB2312" w:cs="仿宋_GB2312"/>
                <w:color w:val="auto"/>
                <w:highlight w:val="none"/>
              </w:rPr>
              <w:t>投标响应</w:t>
            </w:r>
          </w:p>
        </w:tc>
        <w:tc>
          <w:tcPr>
            <w:tcW w:w="1661" w:type="dxa"/>
          </w:tcPr>
          <w:p>
            <w:pPr>
              <w:pStyle w:val="8"/>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left"/>
              <w:rPr>
                <w:color w:val="auto"/>
                <w:highlight w:val="none"/>
              </w:rPr>
            </w:pPr>
            <w:r>
              <w:rPr>
                <w:rFonts w:ascii="仿宋_GB2312" w:hAnsi="仿宋_GB2312" w:eastAsia="仿宋_GB2312" w:cs="仿宋_GB2312"/>
                <w:color w:val="auto"/>
                <w:highlight w:val="none"/>
              </w:rPr>
              <w:t>*</w:t>
            </w:r>
          </w:p>
        </w:tc>
        <w:tc>
          <w:tcPr>
            <w:tcW w:w="1661" w:type="dxa"/>
          </w:tcPr>
          <w:p>
            <w:pPr>
              <w:pStyle w:val="8"/>
              <w:jc w:val="left"/>
              <w:rPr>
                <w:color w:val="auto"/>
                <w:highlight w:val="none"/>
              </w:rPr>
            </w:pPr>
            <w:r>
              <w:rPr>
                <w:rFonts w:ascii="仿宋_GB2312" w:hAnsi="仿宋_GB2312" w:eastAsia="仿宋_GB2312" w:cs="仿宋_GB2312"/>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8"/>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8"/>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pPr>
        <w:pStyle w:val="8"/>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8"/>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三、商务条件响应表</w:t>
      </w:r>
    </w:p>
    <w:p>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采购包</w:t>
            </w:r>
          </w:p>
        </w:tc>
        <w:tc>
          <w:tcPr>
            <w:tcW w:w="1661" w:type="dxa"/>
          </w:tcPr>
          <w:p>
            <w:pPr>
              <w:pStyle w:val="8"/>
              <w:jc w:val="left"/>
              <w:rPr>
                <w:color w:val="auto"/>
                <w:highlight w:val="none"/>
              </w:rPr>
            </w:pPr>
            <w:r>
              <w:rPr>
                <w:rFonts w:ascii="仿宋_GB2312" w:hAnsi="仿宋_GB2312" w:eastAsia="仿宋_GB2312" w:cs="仿宋_GB2312"/>
                <w:color w:val="auto"/>
                <w:highlight w:val="none"/>
              </w:rPr>
              <w:t>品目号</w:t>
            </w:r>
          </w:p>
        </w:tc>
        <w:tc>
          <w:tcPr>
            <w:tcW w:w="1661" w:type="dxa"/>
          </w:tcPr>
          <w:p>
            <w:pPr>
              <w:pStyle w:val="8"/>
              <w:jc w:val="left"/>
              <w:rPr>
                <w:color w:val="auto"/>
                <w:highlight w:val="none"/>
              </w:rPr>
            </w:pPr>
            <w:r>
              <w:rPr>
                <w:rFonts w:ascii="仿宋_GB2312" w:hAnsi="仿宋_GB2312" w:eastAsia="仿宋_GB2312" w:cs="仿宋_GB2312"/>
                <w:color w:val="auto"/>
                <w:highlight w:val="none"/>
              </w:rPr>
              <w:t>商务条件</w:t>
            </w:r>
          </w:p>
        </w:tc>
        <w:tc>
          <w:tcPr>
            <w:tcW w:w="1661" w:type="dxa"/>
          </w:tcPr>
          <w:p>
            <w:pPr>
              <w:pStyle w:val="8"/>
              <w:jc w:val="left"/>
              <w:rPr>
                <w:color w:val="auto"/>
                <w:highlight w:val="none"/>
              </w:rPr>
            </w:pPr>
            <w:r>
              <w:rPr>
                <w:rFonts w:ascii="仿宋_GB2312" w:hAnsi="仿宋_GB2312" w:eastAsia="仿宋_GB2312" w:cs="仿宋_GB2312"/>
                <w:color w:val="auto"/>
                <w:highlight w:val="none"/>
              </w:rPr>
              <w:t>投标响应</w:t>
            </w:r>
          </w:p>
        </w:tc>
        <w:tc>
          <w:tcPr>
            <w:tcW w:w="1661" w:type="dxa"/>
          </w:tcPr>
          <w:p>
            <w:pPr>
              <w:pStyle w:val="8"/>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left"/>
              <w:rPr>
                <w:color w:val="auto"/>
                <w:highlight w:val="none"/>
              </w:rPr>
            </w:pPr>
            <w:r>
              <w:rPr>
                <w:rFonts w:ascii="仿宋_GB2312" w:hAnsi="仿宋_GB2312" w:eastAsia="仿宋_GB2312" w:cs="仿宋_GB2312"/>
                <w:color w:val="auto"/>
                <w:highlight w:val="none"/>
              </w:rPr>
              <w:t>*</w:t>
            </w:r>
          </w:p>
        </w:tc>
        <w:tc>
          <w:tcPr>
            <w:tcW w:w="1661" w:type="dxa"/>
          </w:tcPr>
          <w:p>
            <w:pPr>
              <w:pStyle w:val="8"/>
              <w:jc w:val="left"/>
              <w:rPr>
                <w:color w:val="auto"/>
                <w:highlight w:val="none"/>
              </w:rPr>
            </w:pPr>
            <w:r>
              <w:rPr>
                <w:rFonts w:ascii="仿宋_GB2312" w:hAnsi="仿宋_GB2312" w:eastAsia="仿宋_GB2312" w:cs="仿宋_GB2312"/>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8"/>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8"/>
        <w:ind w:firstLine="480"/>
        <w:jc w:val="left"/>
        <w:rPr>
          <w:color w:val="auto"/>
          <w:highlight w:val="none"/>
        </w:rPr>
      </w:pPr>
      <w:r>
        <w:rPr>
          <w:rFonts w:ascii="仿宋_GB2312" w:hAnsi="仿宋_GB2312" w:eastAsia="仿宋_GB2312" w:cs="仿宋_GB2312"/>
          <w:color w:val="auto"/>
          <w:highlight w:val="none"/>
        </w:rPr>
        <w:t>※注意：</w:t>
      </w:r>
    </w:p>
    <w:p>
      <w:pPr>
        <w:pStyle w:val="8"/>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8"/>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pPr>
        <w:pStyle w:val="8"/>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pPr>
        <w:pStyle w:val="8"/>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8"/>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8"/>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pPr>
        <w:pStyle w:val="8"/>
        <w:ind w:firstLine="480"/>
        <w:jc w:val="center"/>
        <w:rPr>
          <w:color w:val="auto"/>
          <w:highlight w:val="none"/>
        </w:rPr>
      </w:pPr>
      <w:r>
        <w:rPr>
          <w:rFonts w:ascii="仿宋_GB2312" w:hAnsi="仿宋_GB2312" w:eastAsia="仿宋_GB2312" w:cs="仿宋_GB2312"/>
          <w:color w:val="auto"/>
          <w:highlight w:val="none"/>
        </w:rPr>
        <w:t>编制说明</w:t>
      </w:r>
    </w:p>
    <w:p>
      <w:pPr>
        <w:pStyle w:val="8"/>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pPr>
        <w:pStyle w:val="8"/>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pPr>
        <w:pStyle w:val="8"/>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pPr>
        <w:pStyle w:val="8"/>
        <w:rPr>
          <w:rFonts w:hint="eastAsia"/>
          <w:color w:val="auto"/>
          <w:highlight w:val="none"/>
          <w:lang w:val="en-US" w:eastAsia="zh-Hans"/>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DCFF8F-46F1-4876-AD5F-ED7E26526EE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E2EC005-4288-4EFF-BA17-4A25EAFBDE1C}"/>
  </w:font>
  <w:font w:name="仿宋_GB2312">
    <w:panose1 w:val="02010609030101010101"/>
    <w:charset w:val="86"/>
    <w:family w:val="auto"/>
    <w:pitch w:val="default"/>
    <w:sig w:usb0="00000001" w:usb1="080E0000" w:usb2="00000000" w:usb3="00000000" w:csb0="00040000" w:csb1="00000000"/>
    <w:embedRegular r:id="rId3" w:fontKey="{99448103-95D4-48A7-821E-D7EB0D66CC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38F4BBB"/>
    <w:rsid w:val="055F680A"/>
    <w:rsid w:val="08236766"/>
    <w:rsid w:val="0BD236BE"/>
    <w:rsid w:val="13692AE8"/>
    <w:rsid w:val="152F3663"/>
    <w:rsid w:val="15CF1FA1"/>
    <w:rsid w:val="177F50ED"/>
    <w:rsid w:val="18376EC9"/>
    <w:rsid w:val="18920AAE"/>
    <w:rsid w:val="19037B7F"/>
    <w:rsid w:val="1A320316"/>
    <w:rsid w:val="1B3721C8"/>
    <w:rsid w:val="1DF0665E"/>
    <w:rsid w:val="1EBE264F"/>
    <w:rsid w:val="1F023A32"/>
    <w:rsid w:val="218C3FDA"/>
    <w:rsid w:val="23827D58"/>
    <w:rsid w:val="24547916"/>
    <w:rsid w:val="283D7598"/>
    <w:rsid w:val="292756D2"/>
    <w:rsid w:val="2A2542B1"/>
    <w:rsid w:val="2B454663"/>
    <w:rsid w:val="2DEF7F33"/>
    <w:rsid w:val="2E090D32"/>
    <w:rsid w:val="32A523BB"/>
    <w:rsid w:val="34903CA5"/>
    <w:rsid w:val="384F0C8B"/>
    <w:rsid w:val="38934061"/>
    <w:rsid w:val="3B544F61"/>
    <w:rsid w:val="3BD975BA"/>
    <w:rsid w:val="45236DFE"/>
    <w:rsid w:val="453868D6"/>
    <w:rsid w:val="47E359FA"/>
    <w:rsid w:val="494E0559"/>
    <w:rsid w:val="4C7F20FD"/>
    <w:rsid w:val="4C9F3D9D"/>
    <w:rsid w:val="4FCF601B"/>
    <w:rsid w:val="52047310"/>
    <w:rsid w:val="537A05F5"/>
    <w:rsid w:val="53B52B8D"/>
    <w:rsid w:val="560E16CA"/>
    <w:rsid w:val="597C1EC6"/>
    <w:rsid w:val="5DF820AA"/>
    <w:rsid w:val="5EC87FC5"/>
    <w:rsid w:val="5FD50C35"/>
    <w:rsid w:val="628F3A34"/>
    <w:rsid w:val="63F05A7A"/>
    <w:rsid w:val="662131B1"/>
    <w:rsid w:val="68B45FAA"/>
    <w:rsid w:val="695D01C3"/>
    <w:rsid w:val="6C695DCC"/>
    <w:rsid w:val="6CB162BD"/>
    <w:rsid w:val="6DB1517F"/>
    <w:rsid w:val="704D78EE"/>
    <w:rsid w:val="73504D4A"/>
    <w:rsid w:val="7420717C"/>
    <w:rsid w:val="764B35A7"/>
    <w:rsid w:val="77110B22"/>
    <w:rsid w:val="77F79321"/>
    <w:rsid w:val="7AE5333B"/>
    <w:rsid w:val="7CA24FF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4317</Words>
  <Characters>4819</Characters>
  <Lines>0</Lines>
  <Paragraphs>0</Paragraphs>
  <TotalTime>25</TotalTime>
  <ScaleCrop>false</ScaleCrop>
  <LinksUpToDate>false</LinksUpToDate>
  <CharactersWithSpaces>4929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 </cp:lastModifiedBy>
  <cp:lastPrinted>2026-07-07T02:34:00Z</cp:lastPrinted>
  <dcterms:modified xsi:type="dcterms:W3CDTF">2026-07-10T04:41:10Z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FFE2BA9C41A142FA9D062104BF444AFE_13</vt:lpwstr>
  </property>
  <property fmtid="{D5CDD505-2E9C-101B-9397-08002B2CF9AE}" pid="4" name="KSOTemplateDocerSaveRecord">
    <vt:lpwstr>eyJoZGlkIjoiMDdiMWM1NzAwODg2OGIzMWNlMTU3Njk3ODRiNDg0YzEiLCJ1c2VySWQiOiI4MDM5Nzc2NzMifQ==</vt:lpwstr>
  </property>
</Properties>
</file>