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rPr>
          <w:rFonts w:hint="eastAsia" w:ascii="黑体" w:hAnsi="黑体" w:eastAsia="黑体" w:cs="黑体"/>
          <w:bCs/>
          <w:sz w:val="32"/>
          <w:szCs w:val="32"/>
        </w:rPr>
      </w:pPr>
      <w:r>
        <w:rPr>
          <w:rFonts w:hint="eastAsia" w:ascii="黑体" w:hAnsi="黑体" w:eastAsia="黑体" w:cs="黑体"/>
          <w:bCs/>
          <w:sz w:val="32"/>
          <w:szCs w:val="32"/>
        </w:rPr>
        <w:t>附件1：</w:t>
      </w:r>
    </w:p>
    <w:p>
      <w:pPr>
        <w:pStyle w:val="11"/>
        <w:rPr>
          <w:rFonts w:hint="eastAsia" w:ascii="黑体" w:hAnsi="黑体" w:eastAsia="黑体" w:cs="黑体"/>
          <w:bCs/>
          <w:sz w:val="32"/>
          <w:szCs w:val="32"/>
        </w:rPr>
      </w:pPr>
    </w:p>
    <w:p>
      <w:pPr>
        <w:pStyle w:val="11"/>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声学多普勒流速仪设备材料采购项目</w:t>
      </w:r>
    </w:p>
    <w:p>
      <w:pPr>
        <w:pStyle w:val="11"/>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技术指标及服务要求</w:t>
      </w:r>
    </w:p>
    <w:p>
      <w:pPr>
        <w:spacing w:line="58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一、采购标的及参数要求</w:t>
      </w:r>
    </w:p>
    <w:tbl>
      <w:tblPr>
        <w:tblStyle w:val="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745"/>
        <w:gridCol w:w="855"/>
        <w:gridCol w:w="1200"/>
        <w:gridCol w:w="1155"/>
        <w:gridCol w:w="44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商品名称</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采购数量</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单项限价（元）</w:t>
            </w:r>
          </w:p>
        </w:tc>
        <w:tc>
          <w:tcPr>
            <w:tcW w:w="30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采购内容和技术参数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采购内容</w:t>
            </w:r>
          </w:p>
        </w:tc>
        <w:tc>
          <w:tcPr>
            <w:tcW w:w="2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机箱</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1个</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机箱1个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不锈钢机箱，机箱内部包含接线端子、导轨、连接线路等。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通讯模块</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1个</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通讯模块1个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（1）支持4G全网通；</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（2）支持PPP、TCP/IP协议栈；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（3）支持透明TCP/UDP/SMS，DDP+TCP/UDP等多种通讯方式；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（4）支持运营商APN/VPDN专网；</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（5）支持固定IP和动态域名数据中心；透明数据传输及协议转换。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DSP、FPGA等数字芯片</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1套</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9600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电子罗盘1个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（1）输入电压5V；</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（2）尺寸φ40×17mm；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（3）工作温度-40~85℃；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（4）航向精度≤0.3°（RMS）。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数字信号处理器2个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（1）C64x VLIW 超长指令字 8 运算单元定点 DSP；</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（2）-55℃~+125℃；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（3）532 引脚 FCBGA，23×23mm；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（4）主频500/600MHz，最高等效 4800MIPS 算力。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SDRAM3个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（1）容量128Mb；</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（2）封装CSOP86；</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（3）工作温度-55-125℃；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（4）时钟频率133MHz。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1"/>
                <w:szCs w:val="21"/>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FLASH2个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（1）容量4Mbit；</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（2）封装CQFJ32；</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（3）工作温度-55~125℃；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（4）储存温度-65~150℃。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UPS电源</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1个</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UPS电源1个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（1）额定容量：1000VA/600W；</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（2）输入电压：162-268VAC；</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（3）输出电压：220V±10%;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（4）装换时间：4-8毫秒。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0" w:hRule="atLeast"/>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功率管、磁珠等发射芯片</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1套</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8500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存储卡2块</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（1）容量1TB；</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（2）工作温度-25℃-85℃；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（3）存储温度-40℃-85℃；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（4）外形规格microSDXC。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压力传感器1个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（1）压力量程0-30bar；</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（2）精度±0.25FS；</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（3）尺寸φ19mm×15mm；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（4）温度范围-40-125℃。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MOS管5个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（1）P沟道增强型 MOSFET；</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（2）栅极耐压Vgs：±20V；</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（3）封装：TO-263。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数传模块</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1个</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数传模块1个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（1）采用定时自报、超限加报和查询应答兼容的工作体制；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（2）功耗：静态：≤0.5mA @ 12Vdc、工作：≤100mA @ 12Vdc；</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（3）供电电压：10.8Vdc</w:t>
            </w:r>
            <w:r>
              <w:rPr>
                <w:rStyle w:val="21"/>
                <w:lang w:val="en-US" w:eastAsia="zh-CN" w:bidi="ar"/>
              </w:rPr>
              <w:t>〜</w:t>
            </w:r>
            <w:r>
              <w:rPr>
                <w:rStyle w:val="22"/>
                <w:lang w:val="en-US" w:eastAsia="zh-CN" w:bidi="ar"/>
              </w:rPr>
              <w:t>16Vdc，防反保护；</w:t>
            </w:r>
            <w:r>
              <w:rPr>
                <w:rStyle w:val="22"/>
                <w:lang w:val="en-US" w:eastAsia="zh-CN" w:bidi="ar"/>
              </w:rPr>
              <w:br w:type="textWrapping"/>
            </w:r>
            <w:r>
              <w:rPr>
                <w:rStyle w:val="22"/>
                <w:lang w:val="en-US" w:eastAsia="zh-CN" w:bidi="ar"/>
              </w:rPr>
              <w:t>（4）存储：数据存储不低于1年；</w:t>
            </w:r>
            <w:r>
              <w:rPr>
                <w:rStyle w:val="22"/>
                <w:lang w:val="en-US" w:eastAsia="zh-CN" w:bidi="ar"/>
              </w:rPr>
              <w:br w:type="textWrapping"/>
            </w:r>
            <w:r>
              <w:rPr>
                <w:rStyle w:val="22"/>
                <w:lang w:val="en-US" w:eastAsia="zh-CN" w:bidi="ar"/>
              </w:rPr>
              <w:t>（5）设备平均无故障工作时间</w:t>
            </w:r>
            <w:r>
              <w:rPr>
                <w:rFonts w:ascii="等线" w:hAnsi="等线" w:eastAsia="等线" w:cs="等线"/>
                <w:i w:val="0"/>
                <w:iCs w:val="0"/>
                <w:color w:val="000000"/>
                <w:kern w:val="0"/>
                <w:sz w:val="22"/>
                <w:szCs w:val="22"/>
                <w:u w:val="none"/>
                <w:lang w:val="en-US" w:eastAsia="zh-CN" w:bidi="ar"/>
              </w:rPr>
              <w:t xml:space="preserve"> </w:t>
            </w:r>
            <w:r>
              <w:rPr>
                <w:rStyle w:val="22"/>
                <w:lang w:val="en-US" w:eastAsia="zh-CN" w:bidi="ar"/>
              </w:rPr>
              <w:t>MTBF〉25,000 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运放、功率管等模拟芯片</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1套</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8900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贴片电阻100个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（1）4.02KΩ；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（2）封装0603；</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（3）±100ppm/℃；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（4）阻值允许偏差±1.0%。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贴片电阻300个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（1）1KΩ；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（2）封装0402；</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（3）±100ppm/℃；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（4）阻值允许偏差±1.0%。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贴片电阻100个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（1）2KΩ；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（2）封装0603；</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（3）±100ppm/℃；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（4）阻值允许偏差±1.0%。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贴片电阻400个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（1）10KΩ；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（2）封装0402；</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（3）±100ppm/℃；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（4）阻值允许偏差±1.0%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5"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储能电容、 晶振等</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1套</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储能钽电容3个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（1）额定电压35V；</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（2）额定容量60000uF；</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（3）使用温度范围-55℃~+125℃；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（4）存储温度-62℃~+130℃；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（5）容量公差±20%。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DC~DC电源模块等</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1套</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5000</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钽电容40个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35V/10uF±20%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钽电容60个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10V/33uF±20%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 w:hAnsi="仿宋" w:eastAsia="仿宋" w:cs="仿宋"/>
                <w:i w:val="0"/>
                <w:iCs w:val="0"/>
                <w:color w:val="000000"/>
                <w:sz w:val="22"/>
                <w:szCs w:val="22"/>
                <w:u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线性光耦16个</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（1）封装：DIP-8直插/SMD贴片8脚；</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（2）隔离耐压：5000Vrms（高低压安全隔离）；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（3）工作温度：-55℃~+100℃；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（4）非线性误差：典型0.01%。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总价最高限价为：人民币陆万元整（￥60000）</w:t>
            </w:r>
          </w:p>
        </w:tc>
      </w:tr>
    </w:tbl>
    <w:p>
      <w:pPr>
        <w:pStyle w:val="2"/>
        <w:ind w:left="0" w:leftChars="0" w:firstLine="0" w:firstLineChars="0"/>
        <w:rPr>
          <w:rFonts w:hint="eastAsia"/>
        </w:rPr>
      </w:pPr>
    </w:p>
    <w:p>
      <w:pPr>
        <w:spacing w:line="580" w:lineRule="exact"/>
        <w:rPr>
          <w:rFonts w:hint="eastAsia" w:ascii="仿宋" w:hAnsi="仿宋" w:eastAsia="仿宋"/>
          <w:b/>
          <w:bCs/>
          <w:color w:val="000000"/>
          <w:sz w:val="28"/>
          <w:szCs w:val="28"/>
        </w:rPr>
      </w:pPr>
      <w:r>
        <w:rPr>
          <w:rFonts w:hint="eastAsia" w:ascii="仿宋" w:hAnsi="仿宋" w:eastAsia="仿宋"/>
          <w:b/>
          <w:bCs/>
          <w:color w:val="000000"/>
          <w:sz w:val="28"/>
          <w:szCs w:val="28"/>
        </w:rPr>
        <w:t>二、交货条款</w:t>
      </w:r>
    </w:p>
    <w:p>
      <w:pPr>
        <w:spacing w:line="580" w:lineRule="exact"/>
        <w:ind w:firstLine="552" w:firstLineChars="200"/>
        <w:rPr>
          <w:rFonts w:hint="eastAsia" w:ascii="仿宋" w:hAnsi="仿宋" w:eastAsia="仿宋"/>
          <w:sz w:val="28"/>
          <w:szCs w:val="28"/>
        </w:rPr>
      </w:pPr>
      <w:r>
        <w:rPr>
          <w:rFonts w:hint="eastAsia" w:ascii="仿宋" w:hAnsi="仿宋" w:eastAsia="仿宋"/>
          <w:sz w:val="28"/>
          <w:szCs w:val="28"/>
        </w:rPr>
        <w:t>交货时间：合同签订后10个工作日内交货</w:t>
      </w:r>
    </w:p>
    <w:p>
      <w:pPr>
        <w:spacing w:line="580" w:lineRule="exact"/>
        <w:ind w:firstLine="552" w:firstLineChars="200"/>
        <w:rPr>
          <w:rFonts w:hint="eastAsia" w:ascii="仿宋" w:hAnsi="仿宋" w:eastAsia="仿宋"/>
          <w:sz w:val="28"/>
          <w:szCs w:val="28"/>
        </w:rPr>
      </w:pPr>
      <w:r>
        <w:rPr>
          <w:rFonts w:hint="eastAsia" w:ascii="仿宋" w:hAnsi="仿宋" w:eastAsia="仿宋"/>
          <w:sz w:val="28"/>
          <w:szCs w:val="28"/>
        </w:rPr>
        <w:t>交货地点：福建福州</w:t>
      </w:r>
    </w:p>
    <w:p>
      <w:pPr>
        <w:spacing w:line="580" w:lineRule="exact"/>
        <w:ind w:firstLine="552" w:firstLineChars="200"/>
        <w:rPr>
          <w:rFonts w:hint="eastAsia" w:ascii="仿宋" w:hAnsi="仿宋" w:eastAsia="仿宋"/>
          <w:sz w:val="28"/>
          <w:szCs w:val="28"/>
        </w:rPr>
      </w:pPr>
      <w:r>
        <w:rPr>
          <w:rFonts w:hint="eastAsia" w:ascii="仿宋" w:hAnsi="仿宋" w:eastAsia="仿宋"/>
          <w:sz w:val="28"/>
          <w:szCs w:val="28"/>
        </w:rPr>
        <w:t>运输方式：快递物流运输（包含物流、保险等费用）。</w:t>
      </w:r>
    </w:p>
    <w:p>
      <w:pPr>
        <w:spacing w:line="580" w:lineRule="exact"/>
        <w:ind w:firstLine="552" w:firstLineChars="200"/>
        <w:rPr>
          <w:rFonts w:hint="eastAsia" w:ascii="仿宋" w:hAnsi="仿宋" w:eastAsia="仿宋" w:cs="仿宋"/>
          <w:sz w:val="28"/>
          <w:szCs w:val="28"/>
        </w:rPr>
      </w:pPr>
      <w:r>
        <w:rPr>
          <w:rFonts w:hint="eastAsia" w:ascii="仿宋" w:hAnsi="仿宋" w:eastAsia="仿宋"/>
          <w:sz w:val="28"/>
          <w:szCs w:val="28"/>
        </w:rPr>
        <w:t>交付方式：中标人按采购人要求将产品送至指定地点，采购人现场收货，签署签收单。</w:t>
      </w:r>
    </w:p>
    <w:p>
      <w:pPr>
        <w:pStyle w:val="11"/>
        <w:rPr>
          <w:rFonts w:hint="eastAsia" w:ascii="仿宋" w:hAnsi="仿宋" w:eastAsia="仿宋" w:cs="仿宋"/>
          <w:b/>
          <w:kern w:val="2"/>
          <w:sz w:val="28"/>
          <w:szCs w:val="28"/>
        </w:rPr>
      </w:pPr>
      <w:r>
        <w:rPr>
          <w:rFonts w:hint="eastAsia" w:ascii="仿宋" w:hAnsi="仿宋" w:eastAsia="仿宋" w:cs="仿宋"/>
          <w:b/>
          <w:kern w:val="2"/>
          <w:sz w:val="28"/>
          <w:szCs w:val="28"/>
        </w:rPr>
        <w:t>三、质保期</w:t>
      </w:r>
    </w:p>
    <w:p>
      <w:pPr>
        <w:spacing w:line="560" w:lineRule="exact"/>
        <w:ind w:firstLine="552" w:firstLineChars="200"/>
        <w:rPr>
          <w:rFonts w:hint="eastAsia" w:ascii="仿宋" w:hAnsi="仿宋" w:eastAsia="仿宋" w:cs="仿宋"/>
          <w:bCs/>
          <w:sz w:val="28"/>
          <w:szCs w:val="28"/>
        </w:rPr>
      </w:pPr>
      <w:r>
        <w:rPr>
          <w:rFonts w:hint="eastAsia" w:ascii="仿宋" w:hAnsi="仿宋" w:eastAsia="仿宋" w:cs="仿宋"/>
          <w:bCs/>
          <w:sz w:val="28"/>
          <w:szCs w:val="28"/>
        </w:rPr>
        <w:t>本次采购货物均保修1年，质保期内中标人提供免费维修服务。</w:t>
      </w:r>
    </w:p>
    <w:p>
      <w:pPr>
        <w:spacing w:line="560" w:lineRule="exact"/>
        <w:rPr>
          <w:rFonts w:hint="eastAsia" w:ascii="仿宋" w:hAnsi="仿宋" w:eastAsia="仿宋" w:cs="仿宋"/>
          <w:b/>
          <w:sz w:val="28"/>
          <w:szCs w:val="28"/>
        </w:rPr>
      </w:pPr>
      <w:r>
        <w:rPr>
          <w:rFonts w:hint="eastAsia" w:ascii="仿宋" w:hAnsi="仿宋" w:eastAsia="仿宋" w:cs="仿宋"/>
          <w:b/>
          <w:sz w:val="28"/>
          <w:szCs w:val="28"/>
        </w:rPr>
        <w:t>四、付款方式</w:t>
      </w:r>
    </w:p>
    <w:p>
      <w:pPr>
        <w:spacing w:line="560" w:lineRule="exact"/>
        <w:ind w:firstLine="552" w:firstLineChars="200"/>
        <w:rPr>
          <w:rFonts w:hint="eastAsia" w:ascii="仿宋" w:hAnsi="仿宋" w:eastAsia="仿宋" w:cs="仿宋"/>
          <w:bCs/>
          <w:sz w:val="28"/>
          <w:szCs w:val="28"/>
        </w:rPr>
      </w:pPr>
      <w:r>
        <w:rPr>
          <w:rFonts w:hint="eastAsia" w:ascii="仿宋" w:hAnsi="仿宋" w:eastAsia="仿宋" w:cs="仿宋"/>
          <w:bCs/>
          <w:sz w:val="28"/>
          <w:szCs w:val="28"/>
        </w:rPr>
        <w:t>货物全部验收合格后，中标人提供相应金额发票，采购人支付全部合同款。</w:t>
      </w:r>
    </w:p>
    <w:p>
      <w:pPr>
        <w:spacing w:line="580" w:lineRule="exact"/>
        <w:ind w:firstLine="555"/>
        <w:rPr>
          <w:rFonts w:hint="eastAsia" w:ascii="仿宋" w:hAnsi="仿宋" w:eastAsia="仿宋" w:cs="仿宋"/>
          <w:color w:val="000000"/>
          <w:sz w:val="28"/>
          <w:szCs w:val="28"/>
        </w:rPr>
      </w:pPr>
    </w:p>
    <w:p>
      <w:pPr>
        <w:pStyle w:val="11"/>
      </w:pPr>
    </w:p>
    <w:p>
      <w:pPr>
        <w:spacing w:line="580" w:lineRule="exact"/>
        <w:ind w:firstLine="552" w:firstLineChars="200"/>
        <w:rPr>
          <w:rFonts w:hint="eastAsia" w:ascii="仿宋" w:hAnsi="仿宋" w:eastAsia="仿宋" w:cs="仿宋"/>
          <w:b/>
          <w:color w:val="000000"/>
          <w:sz w:val="28"/>
          <w:szCs w:val="28"/>
        </w:rPr>
      </w:pPr>
    </w:p>
    <w:p>
      <w:pPr>
        <w:spacing w:line="580" w:lineRule="exact"/>
        <w:ind w:right="80"/>
        <w:jc w:val="right"/>
        <w:rPr>
          <w:rFonts w:hint="eastAsia" w:ascii="仿宋" w:hAnsi="仿宋" w:eastAsia="仿宋" w:cs="仿宋"/>
          <w:color w:val="000000"/>
          <w:sz w:val="28"/>
          <w:szCs w:val="28"/>
        </w:rPr>
      </w:pPr>
      <w:r>
        <w:rPr>
          <w:rFonts w:hint="eastAsia" w:ascii="仿宋" w:hAnsi="仿宋" w:eastAsia="仿宋" w:cs="仿宋"/>
          <w:color w:val="000000"/>
          <w:sz w:val="28"/>
          <w:szCs w:val="28"/>
        </w:rPr>
        <w:t>福建省水文水资源勘测局闽江河口水文实验站</w:t>
      </w:r>
    </w:p>
    <w:p>
      <w:pPr>
        <w:spacing w:line="580" w:lineRule="exact"/>
        <w:ind w:right="640" w:firstLine="552" w:firstLineChars="200"/>
        <w:jc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2026年</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highlight w:val="none"/>
        </w:rPr>
        <w:t>月</w:t>
      </w: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rPr>
        <w:t>日</w:t>
      </w:r>
    </w:p>
    <w:p>
      <w:pPr>
        <w:pStyle w:val="11"/>
        <w:rPr>
          <w:rFonts w:hint="eastAsia" w:ascii="仿宋" w:hAnsi="仿宋" w:eastAsia="仿宋" w:cs="仿宋"/>
          <w:color w:val="000000"/>
          <w:sz w:val="28"/>
          <w:szCs w:val="28"/>
        </w:rPr>
      </w:pPr>
    </w:p>
    <w:p>
      <w:pPr>
        <w:pStyle w:val="11"/>
        <w:rPr>
          <w:rFonts w:hint="eastAsia" w:ascii="仿宋" w:hAnsi="仿宋" w:eastAsia="仿宋" w:cs="仿宋"/>
          <w:color w:val="000000"/>
          <w:sz w:val="28"/>
          <w:szCs w:val="28"/>
        </w:rPr>
      </w:pPr>
    </w:p>
    <w:p>
      <w:pPr>
        <w:pStyle w:val="11"/>
        <w:rPr>
          <w:rFonts w:hint="eastAsia" w:ascii="仿宋" w:hAnsi="仿宋" w:eastAsia="仿宋" w:cs="仿宋"/>
          <w:color w:val="000000"/>
          <w:sz w:val="28"/>
          <w:szCs w:val="28"/>
        </w:rPr>
      </w:pPr>
    </w:p>
    <w:p>
      <w:pPr>
        <w:pStyle w:val="11"/>
        <w:rPr>
          <w:rFonts w:hint="eastAsia" w:ascii="仿宋" w:hAnsi="仿宋" w:eastAsia="仿宋" w:cs="仿宋"/>
          <w:color w:val="000000"/>
          <w:sz w:val="28"/>
          <w:szCs w:val="28"/>
        </w:rPr>
      </w:pPr>
    </w:p>
    <w:p>
      <w:pPr>
        <w:rPr>
          <w:rFonts w:hint="eastAsia" w:ascii="仿宋" w:hAnsi="仿宋" w:eastAsia="仿宋"/>
          <w:bCs/>
          <w:color w:val="000000"/>
          <w:sz w:val="28"/>
          <w:szCs w:val="28"/>
        </w:rPr>
      </w:pPr>
      <w:r>
        <w:rPr>
          <w:rFonts w:hint="eastAsia" w:ascii="仿宋" w:hAnsi="仿宋" w:eastAsia="仿宋"/>
          <w:bCs/>
          <w:color w:val="000000"/>
          <w:sz w:val="28"/>
          <w:szCs w:val="28"/>
        </w:rPr>
        <w:br w:type="page"/>
      </w:r>
    </w:p>
    <w:p>
      <w:pPr>
        <w:snapToGrid w:val="0"/>
        <w:spacing w:line="560" w:lineRule="exact"/>
        <w:jc w:val="left"/>
        <w:rPr>
          <w:rFonts w:hint="eastAsia" w:ascii="黑体" w:hAnsi="黑体" w:eastAsia="黑体" w:cs="黑体"/>
          <w:bCs/>
          <w:sz w:val="32"/>
          <w:szCs w:val="32"/>
        </w:rPr>
      </w:pPr>
      <w:r>
        <w:rPr>
          <w:rFonts w:hint="eastAsia" w:ascii="黑体" w:hAnsi="黑体" w:eastAsia="黑体" w:cs="黑体"/>
          <w:bCs/>
          <w:sz w:val="32"/>
          <w:szCs w:val="32"/>
        </w:rPr>
        <w:t>附件2：</w:t>
      </w:r>
    </w:p>
    <w:p>
      <w:pPr>
        <w:spacing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报价函</w:t>
      </w:r>
    </w:p>
    <w:p>
      <w:pPr>
        <w:pStyle w:val="7"/>
        <w:spacing w:before="0" w:beforeAutospacing="0" w:after="0" w:afterAutospacing="0" w:line="48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福建省水文水资源勘测局闽江河口水文实验站：</w:t>
      </w:r>
    </w:p>
    <w:p>
      <w:pPr>
        <w:pStyle w:val="7"/>
        <w:spacing w:before="0" w:beforeAutospacing="0" w:after="0" w:afterAutospacing="0" w:line="480" w:lineRule="exact"/>
        <w:ind w:firstLine="55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我方对贵单位</w:t>
      </w:r>
      <w:r>
        <w:rPr>
          <w:rFonts w:hint="eastAsia" w:ascii="仿宋_GB2312" w:hAnsi="仿宋_GB2312" w:eastAsia="仿宋_GB2312" w:cs="仿宋_GB2312"/>
          <w:color w:val="000000"/>
          <w:sz w:val="28"/>
          <w:szCs w:val="28"/>
          <w:u w:val="single"/>
        </w:rPr>
        <w:t>声学多普勒流速仪设备材料采购项目</w:t>
      </w:r>
      <w:r>
        <w:rPr>
          <w:rFonts w:hint="eastAsia" w:ascii="仿宋_GB2312" w:hAnsi="仿宋_GB2312" w:eastAsia="仿宋_GB2312" w:cs="仿宋_GB2312"/>
          <w:color w:val="000000"/>
          <w:sz w:val="28"/>
          <w:szCs w:val="28"/>
        </w:rPr>
        <w:t>进</w:t>
      </w:r>
      <w:r>
        <w:rPr>
          <w:rFonts w:hint="eastAsia" w:ascii="仿宋_GB2312" w:hAnsi="仿宋_GB2312" w:eastAsia="仿宋_GB2312" w:cs="仿宋_GB2312"/>
          <w:sz w:val="28"/>
          <w:szCs w:val="28"/>
        </w:rPr>
        <w:t>行了全面评估，决定参加贵单位组织的本项目投标。我方决定授权</w:t>
      </w:r>
      <w:r>
        <w:rPr>
          <w:rFonts w:hint="eastAsia" w:ascii="仿宋_GB2312" w:hAnsi="仿宋_GB2312" w:eastAsia="仿宋_GB2312" w:cs="仿宋_GB2312"/>
          <w:sz w:val="28"/>
          <w:szCs w:val="28"/>
          <w:u w:val="single"/>
        </w:rPr>
        <w:t>_______________________________</w:t>
      </w:r>
      <w:r>
        <w:rPr>
          <w:rFonts w:hint="eastAsia" w:ascii="仿宋_GB2312" w:hAnsi="仿宋_GB2312" w:eastAsia="仿宋_GB2312" w:cs="仿宋_GB2312"/>
          <w:sz w:val="28"/>
          <w:szCs w:val="28"/>
        </w:rPr>
        <w:t>（姓名、身份证号码）代表我方</w:t>
      </w:r>
      <w:r>
        <w:rPr>
          <w:rFonts w:hint="eastAsia" w:ascii="仿宋_GB2312" w:hAnsi="仿宋_GB2312" w:eastAsia="仿宋_GB2312" w:cs="仿宋_GB2312"/>
          <w:sz w:val="28"/>
          <w:szCs w:val="28"/>
          <w:u w:val="single"/>
        </w:rPr>
        <w:t>________________________________</w:t>
      </w:r>
      <w:r>
        <w:rPr>
          <w:rFonts w:hint="eastAsia" w:ascii="仿宋_GB2312" w:hAnsi="仿宋_GB2312" w:eastAsia="仿宋_GB2312" w:cs="仿宋_GB2312"/>
          <w:sz w:val="28"/>
          <w:szCs w:val="28"/>
        </w:rPr>
        <w:t>(投标单位的名称）全权处理本项目投标的有关事宜。</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1、我方承诺已经具备《中华人民共和国政府采购法》中规定的参加政府采购活动的投标人应当具备的条件：</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（1）具有良好的商业信誉和健全的财务会计制度；</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（2）具有履行合同所必须的设备和专业技术能力；</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（3）有依法缴纳税收和社会保障资金的良好记录；</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（4）参加政府采购活动前三年内，在经营活动中没有重大违法记录，遵守《中华人民共和国政府采购法》及其他相关的法律和法规。</w:t>
      </w:r>
    </w:p>
    <w:p>
      <w:pPr>
        <w:pStyle w:val="7"/>
        <w:spacing w:before="0" w:beforeAutospacing="0" w:after="0" w:afterAutospacing="0" w:line="480" w:lineRule="exact"/>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2、我方自愿按</w:t>
      </w:r>
      <w:r>
        <w:rPr>
          <w:rFonts w:hint="eastAsia" w:ascii="仿宋_GB2312" w:hAnsi="仿宋_GB2312" w:eastAsia="仿宋_GB2312" w:cs="仿宋_GB2312"/>
          <w:color w:val="000000"/>
          <w:sz w:val="28"/>
          <w:szCs w:val="28"/>
        </w:rPr>
        <w:t>照</w:t>
      </w:r>
      <w:r>
        <w:rPr>
          <w:rFonts w:hint="eastAsia" w:ascii="仿宋_GB2312" w:hAnsi="仿宋_GB2312" w:eastAsia="仿宋_GB2312" w:cs="仿宋_GB2312"/>
          <w:color w:val="000000"/>
          <w:sz w:val="28"/>
          <w:szCs w:val="28"/>
          <w:u w:val="single"/>
        </w:rPr>
        <w:t>声学多普勒流速仪设备材料采购项目市</w:t>
      </w:r>
      <w:r>
        <w:rPr>
          <w:rFonts w:hint="eastAsia" w:ascii="仿宋_GB2312" w:hAnsi="仿宋_GB2312" w:eastAsia="仿宋_GB2312" w:cs="仿宋_GB2312"/>
          <w:sz w:val="28"/>
          <w:szCs w:val="28"/>
          <w:u w:val="single"/>
        </w:rPr>
        <w:t>场比选文件</w:t>
      </w:r>
      <w:r>
        <w:rPr>
          <w:rFonts w:hint="eastAsia" w:ascii="仿宋_GB2312" w:hAnsi="仿宋_GB2312" w:eastAsia="仿宋_GB2312" w:cs="仿宋_GB2312"/>
          <w:sz w:val="28"/>
          <w:szCs w:val="28"/>
        </w:rPr>
        <w:t>规定的各项要求向采购人提供所需服务，服务费为（人民币）</w:t>
      </w:r>
      <w:r>
        <w:rPr>
          <w:rFonts w:hint="eastAsia" w:ascii="仿宋_GB2312" w:hAnsi="仿宋_GB2312" w:eastAsia="仿宋_GB2312" w:cs="仿宋_GB2312"/>
          <w:sz w:val="28"/>
          <w:szCs w:val="28"/>
          <w:u w:val="single"/>
        </w:rPr>
        <w:t>_______</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u w:val="single"/>
        </w:rPr>
        <w:t>_____________________________</w:t>
      </w:r>
      <w:r>
        <w:rPr>
          <w:rFonts w:hint="eastAsia" w:ascii="仿宋_GB2312" w:hAnsi="仿宋_GB2312" w:eastAsia="仿宋_GB2312" w:cs="仿宋_GB2312"/>
          <w:sz w:val="28"/>
          <w:szCs w:val="28"/>
        </w:rPr>
        <w:t>。</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3、我方已详细阅读和审查了福建省水文水资源勘测局闽江河口水文实验站发布的</w:t>
      </w:r>
      <w:r>
        <w:rPr>
          <w:rFonts w:hint="eastAsia" w:ascii="仿宋_GB2312" w:hAnsi="仿宋_GB2312" w:eastAsia="仿宋_GB2312" w:cs="仿宋_GB2312"/>
          <w:color w:val="000000"/>
          <w:sz w:val="28"/>
          <w:szCs w:val="28"/>
          <w:u w:val="single"/>
        </w:rPr>
        <w:t>声学多普勒流速仪设备材料采购项目</w:t>
      </w:r>
      <w:r>
        <w:rPr>
          <w:rFonts w:hint="eastAsia" w:ascii="仿宋_GB2312" w:hAnsi="仿宋_GB2312" w:eastAsia="仿宋_GB2312" w:cs="仿宋_GB2312"/>
          <w:color w:val="000000"/>
          <w:sz w:val="28"/>
          <w:szCs w:val="28"/>
        </w:rPr>
        <w:t>市场比选</w:t>
      </w:r>
      <w:r>
        <w:rPr>
          <w:rFonts w:hint="eastAsia" w:ascii="仿宋_GB2312" w:hAnsi="仿宋_GB2312" w:eastAsia="仿宋_GB2312" w:cs="仿宋_GB2312"/>
          <w:sz w:val="28"/>
          <w:szCs w:val="28"/>
        </w:rPr>
        <w:t>文件，包括修改文件（如有）以及全部相关资料和有关附件，认可并响应上述文件的全部要求。</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4、投标有效期为从投标截止之日起30天。</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5、与本投标有关的一切正式往来通讯请寄：</w:t>
      </w:r>
      <w:r>
        <w:rPr>
          <w:rFonts w:hint="eastAsia" w:ascii="仿宋_GB2312" w:hAnsi="仿宋_GB2312" w:eastAsia="仿宋_GB2312" w:cs="仿宋_GB2312"/>
          <w:sz w:val="28"/>
          <w:szCs w:val="28"/>
          <w:u w:val="single"/>
        </w:rPr>
        <w:t>___________________</w:t>
      </w:r>
      <w:r>
        <w:rPr>
          <w:rFonts w:hint="eastAsia" w:ascii="仿宋_GB2312" w:hAnsi="仿宋_GB2312" w:eastAsia="仿宋_GB2312" w:cs="仿宋_GB2312"/>
          <w:sz w:val="28"/>
          <w:szCs w:val="28"/>
        </w:rPr>
        <w:t>（邮寄地址）。</w:t>
      </w:r>
    </w:p>
    <w:p>
      <w:pPr>
        <w:pStyle w:val="7"/>
        <w:spacing w:beforeAutospacing="0" w:afterAutospacing="0" w:line="48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投标人名称：</w:t>
      </w:r>
      <w:r>
        <w:rPr>
          <w:rFonts w:hint="eastAsia" w:ascii="仿宋_GB2312" w:hAnsi="仿宋_GB2312" w:eastAsia="仿宋_GB2312" w:cs="仿宋_GB2312"/>
          <w:sz w:val="28"/>
          <w:szCs w:val="28"/>
          <w:u w:val="single"/>
        </w:rPr>
        <w:t>_____________________</w:t>
      </w:r>
      <w:r>
        <w:rPr>
          <w:rFonts w:hint="eastAsia" w:ascii="仿宋_GB2312" w:hAnsi="仿宋_GB2312" w:eastAsia="仿宋_GB2312" w:cs="仿宋_GB2312"/>
          <w:sz w:val="28"/>
          <w:szCs w:val="28"/>
        </w:rPr>
        <w:t>（加盖公章）</w:t>
      </w:r>
    </w:p>
    <w:p>
      <w:pPr>
        <w:pStyle w:val="7"/>
        <w:spacing w:beforeAutospacing="0" w:afterAutospacing="0" w:line="48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法定代表人或代理人：</w:t>
      </w:r>
      <w:r>
        <w:rPr>
          <w:rFonts w:hint="eastAsia" w:ascii="仿宋_GB2312" w:hAnsi="仿宋_GB2312" w:eastAsia="仿宋_GB2312" w:cs="仿宋_GB2312"/>
          <w:sz w:val="28"/>
          <w:szCs w:val="28"/>
          <w:u w:val="single"/>
        </w:rPr>
        <w:t>_____________________</w:t>
      </w:r>
      <w:r>
        <w:rPr>
          <w:rFonts w:hint="eastAsia" w:ascii="仿宋_GB2312" w:hAnsi="仿宋_GB2312" w:eastAsia="仿宋_GB2312" w:cs="仿宋_GB2312"/>
          <w:sz w:val="28"/>
          <w:szCs w:val="28"/>
        </w:rPr>
        <w:t>（签字）</w:t>
      </w:r>
    </w:p>
    <w:p>
      <w:pPr>
        <w:pStyle w:val="7"/>
        <w:spacing w:beforeAutospacing="0" w:afterAutospacing="0" w:line="480" w:lineRule="exact"/>
        <w:jc w:val="center"/>
        <w:rPr>
          <w:rFonts w:hint="eastAsia" w:ascii="仿宋_GB2312" w:hAnsi="仿宋_GB2312" w:eastAsia="仿宋_GB2312" w:cs="仿宋_GB2312"/>
          <w:sz w:val="28"/>
          <w:szCs w:val="28"/>
        </w:rPr>
      </w:pPr>
      <w:r>
        <w:rPr>
          <w:rFonts w:hint="eastAsia" w:ascii="仿宋_GB2312" w:hAnsi="仿宋"/>
          <w:sz w:val="28"/>
          <w:szCs w:val="28"/>
        </w:rPr>
        <w:t xml:space="preserve">                               </w:t>
      </w:r>
      <w:r>
        <w:rPr>
          <w:rFonts w:hint="eastAsia" w:ascii="仿宋_GB2312" w:hAnsi="仿宋_GB2312" w:eastAsia="仿宋_GB2312" w:cs="仿宋_GB2312"/>
          <w:sz w:val="28"/>
          <w:szCs w:val="28"/>
        </w:rPr>
        <w:t xml:space="preserve"> 日期：     年   月   日</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snapToGrid w:val="0"/>
        <w:spacing w:line="560" w:lineRule="exact"/>
        <w:jc w:val="left"/>
        <w:rPr>
          <w:rFonts w:hint="eastAsia" w:ascii="黑体" w:hAnsi="黑体" w:eastAsia="黑体" w:cs="黑体"/>
          <w:bCs/>
          <w:sz w:val="32"/>
          <w:szCs w:val="32"/>
        </w:rPr>
      </w:pPr>
      <w:r>
        <w:rPr>
          <w:rFonts w:hint="eastAsia" w:ascii="黑体" w:hAnsi="黑体" w:eastAsia="黑体" w:cs="黑体"/>
          <w:bCs/>
          <w:sz w:val="32"/>
          <w:szCs w:val="32"/>
        </w:rPr>
        <w:t>附件3：</w:t>
      </w:r>
    </w:p>
    <w:p>
      <w:pPr>
        <w:pStyle w:val="3"/>
        <w:spacing w:line="560" w:lineRule="exact"/>
        <w:jc w:val="center"/>
        <w:rPr>
          <w:rFonts w:hint="eastAsia" w:ascii="仿宋" w:hAnsi="仿宋" w:eastAsia="仿宋" w:cs="仿宋"/>
          <w:szCs w:val="32"/>
        </w:rPr>
      </w:pPr>
      <w:r>
        <w:rPr>
          <w:rFonts w:hint="eastAsia" w:ascii="仿宋_GB2312" w:hAnsi="仿宋_GB2312" w:eastAsia="仿宋_GB2312" w:cs="仿宋_GB2312"/>
          <w:sz w:val="40"/>
          <w:szCs w:val="40"/>
        </w:rPr>
        <w:t>采购供应商资格承诺函</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致福建省水文水资源勘测局闽江河口水文实验站:</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单位名称(自然人姓名):</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统一社会信用代码(身份证号码):</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联系地址和电话:</w:t>
      </w:r>
    </w:p>
    <w:p>
      <w:pPr>
        <w:spacing w:line="560" w:lineRule="exact"/>
        <w:rPr>
          <w:rFonts w:hint="eastAsia" w:ascii="仿宋_GB2312" w:hAnsi="仿宋_GB2312" w:eastAsia="仿宋_GB2312" w:cs="仿宋_GB2312"/>
          <w:sz w:val="32"/>
          <w:szCs w:val="32"/>
        </w:rPr>
      </w:pP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我单位(本人)自愿参加本次政府采购活动，严格遵守《中华人民共和国政府采购法》及相关法律法规，坚守公开、公平公正和诚实信用等原则，依法诚信经营，并郑重承诺:</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一、我单位(本人)具备采购文件要求以及《中华人民共和国政府采购法》第二十二条规定的条件:</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1.具有独立承担民事责任的能力;</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2.具有良好的商业信誉和健全的财务会计制度;</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3.具有履行合同所必需的设备和专业技术能力;</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4.有依法缴纳税收和社会保障资金的良好记录;</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5.参加政府采购活动前三年内，在经营活动中没有重大违法记录；</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6.法律、行政法规规定的其他条件。</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spacing w:line="560" w:lineRule="exact"/>
        <w:rPr>
          <w:rFonts w:hint="eastAsia" w:ascii="仿宋_GB2312" w:hAnsi="仿宋_GB2312" w:eastAsia="仿宋_GB2312" w:cs="仿宋_GB2312"/>
          <w:sz w:val="32"/>
          <w:szCs w:val="32"/>
        </w:rPr>
      </w:pPr>
    </w:p>
    <w:p>
      <w:pPr>
        <w:spacing w:line="560" w:lineRule="exact"/>
        <w:ind w:firstLine="3476"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供应商名称(单位公章):</w:t>
      </w:r>
    </w:p>
    <w:p>
      <w:pPr>
        <w:spacing w:line="560" w:lineRule="exact"/>
        <w:ind w:firstLine="3476" w:firstLineChars="11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ind w:firstLine="472" w:firstLineChars="200"/>
        <w:rPr>
          <w:rFonts w:hint="eastAsia" w:ascii="仿宋_GB2312" w:hAnsi="仿宋_GB2312" w:eastAsia="仿宋_GB2312" w:cs="仿宋_GB2312"/>
          <w:sz w:val="24"/>
        </w:rPr>
      </w:pPr>
      <w:r>
        <w:rPr>
          <w:rFonts w:hint="eastAsia" w:ascii="仿宋_GB2312" w:hAnsi="仿宋_GB2312" w:eastAsia="仿宋_GB2312" w:cs="仿宋_GB2312"/>
          <w:sz w:val="24"/>
        </w:rPr>
        <w:t>注:</w:t>
      </w:r>
    </w:p>
    <w:p>
      <w:pPr>
        <w:spacing w:line="560" w:lineRule="exact"/>
        <w:ind w:firstLine="472" w:firstLineChars="200"/>
        <w:rPr>
          <w:rFonts w:hint="eastAsia" w:ascii="仿宋_GB2312" w:hAnsi="仿宋_GB2312" w:eastAsia="仿宋_GB2312" w:cs="仿宋_GB2312"/>
          <w:sz w:val="24"/>
        </w:rPr>
      </w:pPr>
      <w:r>
        <w:rPr>
          <w:rFonts w:hint="eastAsia" w:ascii="仿宋_GB2312" w:hAnsi="仿宋_GB2312" w:eastAsia="仿宋_GB2312" w:cs="仿宋_GB2312"/>
          <w:sz w:val="24"/>
        </w:rPr>
        <w:t>1.我单位(本人)专指参加政府采购活动的供应商(含自然人)；</w:t>
      </w:r>
    </w:p>
    <w:p>
      <w:pPr>
        <w:pStyle w:val="7"/>
        <w:spacing w:beforeAutospacing="0" w:afterAutospacing="0" w:line="480" w:lineRule="exact"/>
        <w:jc w:val="center"/>
        <w:rPr>
          <w:rFonts w:hint="eastAsia" w:ascii="仿宋_GB2312" w:hAnsi="仿宋_GB2312" w:eastAsia="仿宋_GB2312" w:cs="仿宋_GB2312"/>
          <w:sz w:val="28"/>
          <w:szCs w:val="28"/>
        </w:rPr>
        <w:sectPr>
          <w:pgSz w:w="11906" w:h="16838"/>
          <w:pgMar w:top="1531" w:right="1531" w:bottom="1417" w:left="1531" w:header="851" w:footer="850" w:gutter="0"/>
          <w:pgNumType w:fmt="decimalFullWidth"/>
          <w:cols w:space="720" w:num="1"/>
          <w:docGrid w:type="linesAndChars" w:linePitch="579" w:charSpace="-849"/>
        </w:sectPr>
      </w:pPr>
      <w:r>
        <w:rPr>
          <w:rFonts w:hint="eastAsia" w:ascii="仿宋_GB2312" w:hAnsi="仿宋_GB2312" w:eastAsia="仿宋_GB2312" w:cs="仿宋_GB2312"/>
        </w:rPr>
        <w:t>2.资格承诺的供应商应在投标(响应)文件中按此模板提供承诺函，否则，视为未按照招标文件规定提交投标人的资格及资信文件，按资格审查不通过处</w:t>
      </w:r>
      <w:bookmarkStart w:id="0" w:name="_GoBack"/>
      <w:bookmarkEnd w:id="0"/>
      <w:r>
        <w:rPr>
          <w:rFonts w:hint="eastAsia" w:ascii="仿宋_GB2312" w:hAnsi="仿宋_GB2312" w:eastAsia="仿宋_GB2312" w:cs="仿宋_GB2312"/>
        </w:rPr>
        <w:t>理。</w:t>
      </w:r>
    </w:p>
    <w:p>
      <w:pPr>
        <w:pStyle w:val="7"/>
        <w:adjustRightInd w:val="0"/>
        <w:snapToGrid w:val="0"/>
        <w:spacing w:line="500" w:lineRule="exact"/>
        <w:contextualSpacing/>
        <w:jc w:val="both"/>
        <w:rPr>
          <w:rFonts w:hint="eastAsia" w:ascii="仿宋" w:hAnsi="仿宋" w:eastAsia="仿宋"/>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1YzdhZmVhZmY0YzAyNGE1ZTY3NDVmMzQwMTA2OTgifQ=="/>
  </w:docVars>
  <w:rsids>
    <w:rsidRoot w:val="005D52B6"/>
    <w:rsid w:val="0001251E"/>
    <w:rsid w:val="00012859"/>
    <w:rsid w:val="00016383"/>
    <w:rsid w:val="000202B1"/>
    <w:rsid w:val="000272C3"/>
    <w:rsid w:val="0005003D"/>
    <w:rsid w:val="00053360"/>
    <w:rsid w:val="0006210F"/>
    <w:rsid w:val="00066C00"/>
    <w:rsid w:val="000725A6"/>
    <w:rsid w:val="00093AFA"/>
    <w:rsid w:val="0009596E"/>
    <w:rsid w:val="000D15EF"/>
    <w:rsid w:val="000F14D9"/>
    <w:rsid w:val="000F45EB"/>
    <w:rsid w:val="000F722F"/>
    <w:rsid w:val="000F74CA"/>
    <w:rsid w:val="00105CF4"/>
    <w:rsid w:val="001101EA"/>
    <w:rsid w:val="00110CF9"/>
    <w:rsid w:val="00111BC6"/>
    <w:rsid w:val="00113785"/>
    <w:rsid w:val="00115D74"/>
    <w:rsid w:val="00117BE6"/>
    <w:rsid w:val="001278E3"/>
    <w:rsid w:val="0014238F"/>
    <w:rsid w:val="00151473"/>
    <w:rsid w:val="00154201"/>
    <w:rsid w:val="00160083"/>
    <w:rsid w:val="00166945"/>
    <w:rsid w:val="00166F4C"/>
    <w:rsid w:val="00174F8B"/>
    <w:rsid w:val="00180E53"/>
    <w:rsid w:val="00185239"/>
    <w:rsid w:val="001A433D"/>
    <w:rsid w:val="001A6660"/>
    <w:rsid w:val="001B5981"/>
    <w:rsid w:val="001C07CE"/>
    <w:rsid w:val="001C375E"/>
    <w:rsid w:val="001C3C59"/>
    <w:rsid w:val="001D5792"/>
    <w:rsid w:val="001D74A2"/>
    <w:rsid w:val="001E753C"/>
    <w:rsid w:val="00200A28"/>
    <w:rsid w:val="00200C5B"/>
    <w:rsid w:val="0021663B"/>
    <w:rsid w:val="00224723"/>
    <w:rsid w:val="00225844"/>
    <w:rsid w:val="0023653B"/>
    <w:rsid w:val="00241A06"/>
    <w:rsid w:val="00251DD4"/>
    <w:rsid w:val="002657C1"/>
    <w:rsid w:val="00265B21"/>
    <w:rsid w:val="002714D9"/>
    <w:rsid w:val="00274B8E"/>
    <w:rsid w:val="002A0AD6"/>
    <w:rsid w:val="002A54E1"/>
    <w:rsid w:val="002B7C84"/>
    <w:rsid w:val="002D15A9"/>
    <w:rsid w:val="002D56BB"/>
    <w:rsid w:val="002E3737"/>
    <w:rsid w:val="002F250A"/>
    <w:rsid w:val="00322EC5"/>
    <w:rsid w:val="00333649"/>
    <w:rsid w:val="00335946"/>
    <w:rsid w:val="00336F5D"/>
    <w:rsid w:val="00364B35"/>
    <w:rsid w:val="00377459"/>
    <w:rsid w:val="00380889"/>
    <w:rsid w:val="00394B43"/>
    <w:rsid w:val="00395BB3"/>
    <w:rsid w:val="003C18F6"/>
    <w:rsid w:val="003C6507"/>
    <w:rsid w:val="003D0A8B"/>
    <w:rsid w:val="003D5C4B"/>
    <w:rsid w:val="00404BB5"/>
    <w:rsid w:val="00433D7D"/>
    <w:rsid w:val="00461DEE"/>
    <w:rsid w:val="00463C58"/>
    <w:rsid w:val="00473ADD"/>
    <w:rsid w:val="0048592B"/>
    <w:rsid w:val="004C2B81"/>
    <w:rsid w:val="004E644C"/>
    <w:rsid w:val="004F6115"/>
    <w:rsid w:val="0050785F"/>
    <w:rsid w:val="00510BEA"/>
    <w:rsid w:val="005179F9"/>
    <w:rsid w:val="005504F9"/>
    <w:rsid w:val="00553818"/>
    <w:rsid w:val="00562173"/>
    <w:rsid w:val="005673FA"/>
    <w:rsid w:val="00576668"/>
    <w:rsid w:val="00584D40"/>
    <w:rsid w:val="0059056C"/>
    <w:rsid w:val="005A13C7"/>
    <w:rsid w:val="005B7A9C"/>
    <w:rsid w:val="005C613B"/>
    <w:rsid w:val="005C69CC"/>
    <w:rsid w:val="005D3AFA"/>
    <w:rsid w:val="005D52B6"/>
    <w:rsid w:val="005D5EC8"/>
    <w:rsid w:val="005D6F62"/>
    <w:rsid w:val="005E123A"/>
    <w:rsid w:val="005F46BC"/>
    <w:rsid w:val="005F4CE0"/>
    <w:rsid w:val="00601E48"/>
    <w:rsid w:val="00603B08"/>
    <w:rsid w:val="00612069"/>
    <w:rsid w:val="0063604B"/>
    <w:rsid w:val="00653B1B"/>
    <w:rsid w:val="006638D2"/>
    <w:rsid w:val="00670FC3"/>
    <w:rsid w:val="006757CA"/>
    <w:rsid w:val="0067704F"/>
    <w:rsid w:val="0069347D"/>
    <w:rsid w:val="00693488"/>
    <w:rsid w:val="006944FB"/>
    <w:rsid w:val="00697BA6"/>
    <w:rsid w:val="006A04DC"/>
    <w:rsid w:val="006A7E38"/>
    <w:rsid w:val="006F7AED"/>
    <w:rsid w:val="00703105"/>
    <w:rsid w:val="00707C71"/>
    <w:rsid w:val="0071014D"/>
    <w:rsid w:val="007434EC"/>
    <w:rsid w:val="00743946"/>
    <w:rsid w:val="00745A1F"/>
    <w:rsid w:val="007510B5"/>
    <w:rsid w:val="00757ECE"/>
    <w:rsid w:val="00771E6E"/>
    <w:rsid w:val="0078327C"/>
    <w:rsid w:val="0079167F"/>
    <w:rsid w:val="00795624"/>
    <w:rsid w:val="007B1F2D"/>
    <w:rsid w:val="007B20D6"/>
    <w:rsid w:val="007E3CB1"/>
    <w:rsid w:val="007F7F6A"/>
    <w:rsid w:val="00802A30"/>
    <w:rsid w:val="00811FFD"/>
    <w:rsid w:val="00813D0B"/>
    <w:rsid w:val="00814ADB"/>
    <w:rsid w:val="00824696"/>
    <w:rsid w:val="00825FA8"/>
    <w:rsid w:val="00841075"/>
    <w:rsid w:val="00863D7F"/>
    <w:rsid w:val="0086572F"/>
    <w:rsid w:val="00874FC9"/>
    <w:rsid w:val="00876194"/>
    <w:rsid w:val="00877164"/>
    <w:rsid w:val="008821B7"/>
    <w:rsid w:val="008C49AF"/>
    <w:rsid w:val="008E0301"/>
    <w:rsid w:val="008F1EB1"/>
    <w:rsid w:val="008F39E9"/>
    <w:rsid w:val="00905808"/>
    <w:rsid w:val="009063CC"/>
    <w:rsid w:val="00916A2C"/>
    <w:rsid w:val="00934F99"/>
    <w:rsid w:val="009427CB"/>
    <w:rsid w:val="00950299"/>
    <w:rsid w:val="009503E8"/>
    <w:rsid w:val="00955383"/>
    <w:rsid w:val="009607BF"/>
    <w:rsid w:val="009C4B42"/>
    <w:rsid w:val="009C74BD"/>
    <w:rsid w:val="009D513D"/>
    <w:rsid w:val="00A240FE"/>
    <w:rsid w:val="00A3693F"/>
    <w:rsid w:val="00A4245E"/>
    <w:rsid w:val="00A459B8"/>
    <w:rsid w:val="00A659E7"/>
    <w:rsid w:val="00A94348"/>
    <w:rsid w:val="00AA62F8"/>
    <w:rsid w:val="00AD3692"/>
    <w:rsid w:val="00AD451E"/>
    <w:rsid w:val="00AD52A2"/>
    <w:rsid w:val="00B012F9"/>
    <w:rsid w:val="00B046F8"/>
    <w:rsid w:val="00B125C2"/>
    <w:rsid w:val="00B12C6F"/>
    <w:rsid w:val="00B147F3"/>
    <w:rsid w:val="00B262F9"/>
    <w:rsid w:val="00B400B8"/>
    <w:rsid w:val="00B41241"/>
    <w:rsid w:val="00B621A4"/>
    <w:rsid w:val="00B6228F"/>
    <w:rsid w:val="00B654F4"/>
    <w:rsid w:val="00B709A4"/>
    <w:rsid w:val="00B750BA"/>
    <w:rsid w:val="00B85293"/>
    <w:rsid w:val="00BB3ADE"/>
    <w:rsid w:val="00BC7B2E"/>
    <w:rsid w:val="00BD0C43"/>
    <w:rsid w:val="00BE1E7A"/>
    <w:rsid w:val="00BE4620"/>
    <w:rsid w:val="00BE7765"/>
    <w:rsid w:val="00BF3DC9"/>
    <w:rsid w:val="00BF524C"/>
    <w:rsid w:val="00C0020E"/>
    <w:rsid w:val="00C0675D"/>
    <w:rsid w:val="00C12C09"/>
    <w:rsid w:val="00C1442F"/>
    <w:rsid w:val="00C3708B"/>
    <w:rsid w:val="00C5627C"/>
    <w:rsid w:val="00C622C6"/>
    <w:rsid w:val="00C6240D"/>
    <w:rsid w:val="00C6799B"/>
    <w:rsid w:val="00C70503"/>
    <w:rsid w:val="00C71E8F"/>
    <w:rsid w:val="00C82438"/>
    <w:rsid w:val="00C831C6"/>
    <w:rsid w:val="00C85E4C"/>
    <w:rsid w:val="00CA048F"/>
    <w:rsid w:val="00CB0299"/>
    <w:rsid w:val="00CF2933"/>
    <w:rsid w:val="00D0016B"/>
    <w:rsid w:val="00D02E0A"/>
    <w:rsid w:val="00D24711"/>
    <w:rsid w:val="00D33A9E"/>
    <w:rsid w:val="00D34B14"/>
    <w:rsid w:val="00D35BC0"/>
    <w:rsid w:val="00D413EB"/>
    <w:rsid w:val="00D47815"/>
    <w:rsid w:val="00D61503"/>
    <w:rsid w:val="00D67D92"/>
    <w:rsid w:val="00D75300"/>
    <w:rsid w:val="00D77FD0"/>
    <w:rsid w:val="00D8535E"/>
    <w:rsid w:val="00D92478"/>
    <w:rsid w:val="00D96AAD"/>
    <w:rsid w:val="00DB0575"/>
    <w:rsid w:val="00DC1B2F"/>
    <w:rsid w:val="00DE0E1B"/>
    <w:rsid w:val="00DE11D0"/>
    <w:rsid w:val="00DE1ED8"/>
    <w:rsid w:val="00DE27D7"/>
    <w:rsid w:val="00E00287"/>
    <w:rsid w:val="00E069CB"/>
    <w:rsid w:val="00E10BB6"/>
    <w:rsid w:val="00E206B5"/>
    <w:rsid w:val="00E33EE4"/>
    <w:rsid w:val="00E61B44"/>
    <w:rsid w:val="00E73103"/>
    <w:rsid w:val="00E81A5A"/>
    <w:rsid w:val="00E83E43"/>
    <w:rsid w:val="00EB2EB8"/>
    <w:rsid w:val="00ED7C65"/>
    <w:rsid w:val="00EE6D21"/>
    <w:rsid w:val="00EF65B5"/>
    <w:rsid w:val="00EF7FDF"/>
    <w:rsid w:val="00F04874"/>
    <w:rsid w:val="00F0663C"/>
    <w:rsid w:val="00F07642"/>
    <w:rsid w:val="00F1086E"/>
    <w:rsid w:val="00F14A85"/>
    <w:rsid w:val="00F15C0C"/>
    <w:rsid w:val="00F32406"/>
    <w:rsid w:val="00F34A99"/>
    <w:rsid w:val="00F42D52"/>
    <w:rsid w:val="00F51C66"/>
    <w:rsid w:val="00F642F9"/>
    <w:rsid w:val="00F66F32"/>
    <w:rsid w:val="00F67380"/>
    <w:rsid w:val="00F7167B"/>
    <w:rsid w:val="00F849A7"/>
    <w:rsid w:val="00F92CEA"/>
    <w:rsid w:val="00FB1EBE"/>
    <w:rsid w:val="00FC0C86"/>
    <w:rsid w:val="00FE4EC8"/>
    <w:rsid w:val="00FE5D4E"/>
    <w:rsid w:val="01024089"/>
    <w:rsid w:val="01523F8E"/>
    <w:rsid w:val="03936CB9"/>
    <w:rsid w:val="05575F30"/>
    <w:rsid w:val="0667099B"/>
    <w:rsid w:val="06A90F75"/>
    <w:rsid w:val="0881092D"/>
    <w:rsid w:val="0A3C6153"/>
    <w:rsid w:val="0A48381F"/>
    <w:rsid w:val="0B4F33AC"/>
    <w:rsid w:val="0D045617"/>
    <w:rsid w:val="101F634E"/>
    <w:rsid w:val="128D25A2"/>
    <w:rsid w:val="12F6142C"/>
    <w:rsid w:val="13C079F2"/>
    <w:rsid w:val="148C5CD9"/>
    <w:rsid w:val="148C61A6"/>
    <w:rsid w:val="15247697"/>
    <w:rsid w:val="15A81BE3"/>
    <w:rsid w:val="17607331"/>
    <w:rsid w:val="1857596B"/>
    <w:rsid w:val="18CB1528"/>
    <w:rsid w:val="18E877DF"/>
    <w:rsid w:val="1A825E35"/>
    <w:rsid w:val="1AE14952"/>
    <w:rsid w:val="1BD93A90"/>
    <w:rsid w:val="1C9C7770"/>
    <w:rsid w:val="1D273159"/>
    <w:rsid w:val="1F5472F6"/>
    <w:rsid w:val="1FDB364F"/>
    <w:rsid w:val="21996DF5"/>
    <w:rsid w:val="222A46ED"/>
    <w:rsid w:val="2313291A"/>
    <w:rsid w:val="23C401C9"/>
    <w:rsid w:val="244A3A37"/>
    <w:rsid w:val="244D2809"/>
    <w:rsid w:val="24871A1C"/>
    <w:rsid w:val="2D7D151A"/>
    <w:rsid w:val="2DD216D2"/>
    <w:rsid w:val="2E753656"/>
    <w:rsid w:val="303B22FD"/>
    <w:rsid w:val="30BC18E0"/>
    <w:rsid w:val="31AB08CF"/>
    <w:rsid w:val="31E61A20"/>
    <w:rsid w:val="31F70E03"/>
    <w:rsid w:val="36480A99"/>
    <w:rsid w:val="365F3E95"/>
    <w:rsid w:val="37EA06AC"/>
    <w:rsid w:val="3856418C"/>
    <w:rsid w:val="39B30881"/>
    <w:rsid w:val="39F95BD7"/>
    <w:rsid w:val="3A336689"/>
    <w:rsid w:val="3A564CA3"/>
    <w:rsid w:val="3DFB0640"/>
    <w:rsid w:val="3E78464D"/>
    <w:rsid w:val="3E9938E2"/>
    <w:rsid w:val="413B6A68"/>
    <w:rsid w:val="422F2B97"/>
    <w:rsid w:val="42DA4FFE"/>
    <w:rsid w:val="42E5510E"/>
    <w:rsid w:val="4350045B"/>
    <w:rsid w:val="43694795"/>
    <w:rsid w:val="44635A3E"/>
    <w:rsid w:val="44E41247"/>
    <w:rsid w:val="485A0F7D"/>
    <w:rsid w:val="48A84F02"/>
    <w:rsid w:val="48B204C6"/>
    <w:rsid w:val="498B2B6C"/>
    <w:rsid w:val="49A43BC3"/>
    <w:rsid w:val="49F27681"/>
    <w:rsid w:val="4AFA341C"/>
    <w:rsid w:val="4DCB72B7"/>
    <w:rsid w:val="4FDF4D12"/>
    <w:rsid w:val="508143C5"/>
    <w:rsid w:val="50955ADE"/>
    <w:rsid w:val="52EB6AE1"/>
    <w:rsid w:val="53036F43"/>
    <w:rsid w:val="539C234F"/>
    <w:rsid w:val="53F342C8"/>
    <w:rsid w:val="54A54AF9"/>
    <w:rsid w:val="54F04E73"/>
    <w:rsid w:val="55391495"/>
    <w:rsid w:val="558F50A2"/>
    <w:rsid w:val="55B17002"/>
    <w:rsid w:val="55B50517"/>
    <w:rsid w:val="574F671A"/>
    <w:rsid w:val="58561691"/>
    <w:rsid w:val="58770994"/>
    <w:rsid w:val="587A4186"/>
    <w:rsid w:val="5A587307"/>
    <w:rsid w:val="5AF247EA"/>
    <w:rsid w:val="5B3E042E"/>
    <w:rsid w:val="5B63382D"/>
    <w:rsid w:val="5C3F0993"/>
    <w:rsid w:val="5CF569A2"/>
    <w:rsid w:val="5F5C32B1"/>
    <w:rsid w:val="5FED0683"/>
    <w:rsid w:val="60527410"/>
    <w:rsid w:val="60662FD1"/>
    <w:rsid w:val="606F49D6"/>
    <w:rsid w:val="60725AC7"/>
    <w:rsid w:val="61557DA6"/>
    <w:rsid w:val="61856B84"/>
    <w:rsid w:val="64AE564C"/>
    <w:rsid w:val="64DF440C"/>
    <w:rsid w:val="654348CD"/>
    <w:rsid w:val="65692AB5"/>
    <w:rsid w:val="65E33795"/>
    <w:rsid w:val="668549C3"/>
    <w:rsid w:val="66CF729E"/>
    <w:rsid w:val="67736E2A"/>
    <w:rsid w:val="6836320A"/>
    <w:rsid w:val="6A3332AD"/>
    <w:rsid w:val="6ADE509B"/>
    <w:rsid w:val="6B612278"/>
    <w:rsid w:val="6BF36128"/>
    <w:rsid w:val="6CB443F5"/>
    <w:rsid w:val="6F5C1844"/>
    <w:rsid w:val="700F1C6A"/>
    <w:rsid w:val="70614486"/>
    <w:rsid w:val="707035DC"/>
    <w:rsid w:val="710D2ED6"/>
    <w:rsid w:val="71165496"/>
    <w:rsid w:val="768E513D"/>
    <w:rsid w:val="77244D8A"/>
    <w:rsid w:val="772B58B2"/>
    <w:rsid w:val="77C842E2"/>
    <w:rsid w:val="78175941"/>
    <w:rsid w:val="78373159"/>
    <w:rsid w:val="7B2C7248"/>
    <w:rsid w:val="7B731109"/>
    <w:rsid w:val="7B991080"/>
    <w:rsid w:val="7CDF7C18"/>
    <w:rsid w:val="7CEE6862"/>
    <w:rsid w:val="7E0C22DE"/>
    <w:rsid w:val="7E67767A"/>
    <w:rsid w:val="7F660E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textAlignment w:val="baseline"/>
    </w:pPr>
    <w:rPr>
      <w:szCs w:val="20"/>
    </w:rPr>
  </w:style>
  <w:style w:type="paragraph" w:styleId="4">
    <w:name w:val="Body Text Indent"/>
    <w:basedOn w:val="1"/>
    <w:qFormat/>
    <w:uiPriority w:val="99"/>
    <w:pPr>
      <w:ind w:firstLine="570"/>
    </w:pPr>
  </w:style>
  <w:style w:type="paragraph" w:styleId="5">
    <w:name w:val="footer"/>
    <w:basedOn w:val="1"/>
    <w:link w:val="14"/>
    <w:semiHidden/>
    <w:qFormat/>
    <w:uiPriority w:val="99"/>
    <w:pPr>
      <w:tabs>
        <w:tab w:val="center" w:pos="4153"/>
        <w:tab w:val="right" w:pos="8306"/>
      </w:tabs>
      <w:snapToGrid w:val="0"/>
      <w:jc w:val="left"/>
    </w:pPr>
    <w:rPr>
      <w:sz w:val="18"/>
      <w:szCs w:val="18"/>
    </w:rPr>
  </w:style>
  <w:style w:type="paragraph" w:styleId="6">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Fließtext"/>
    <w:basedOn w:val="1"/>
    <w:qFormat/>
    <w:uiPriority w:val="0"/>
    <w:pPr>
      <w:overflowPunct w:val="0"/>
      <w:autoSpaceDE w:val="0"/>
      <w:autoSpaceDN w:val="0"/>
      <w:adjustRightInd w:val="0"/>
      <w:textAlignment w:val="baseline"/>
    </w:pPr>
    <w:rPr>
      <w:kern w:val="28"/>
      <w:szCs w:val="20"/>
    </w:rPr>
  </w:style>
  <w:style w:type="paragraph" w:customStyle="1" w:styleId="12">
    <w:name w:val="UserStyle_0"/>
    <w:basedOn w:val="1"/>
    <w:qFormat/>
    <w:uiPriority w:val="0"/>
    <w:pPr>
      <w:textAlignment w:val="baseline"/>
    </w:pPr>
    <w:rPr>
      <w:kern w:val="28"/>
      <w:szCs w:val="20"/>
    </w:rPr>
  </w:style>
  <w:style w:type="character" w:customStyle="1" w:styleId="13">
    <w:name w:val="页眉 字符"/>
    <w:basedOn w:val="10"/>
    <w:link w:val="6"/>
    <w:semiHidden/>
    <w:qFormat/>
    <w:locked/>
    <w:uiPriority w:val="99"/>
    <w:rPr>
      <w:rFonts w:ascii="Times New Roman" w:hAnsi="Times New Roman" w:eastAsia="宋体" w:cs="Times New Roman"/>
      <w:sz w:val="18"/>
      <w:szCs w:val="18"/>
    </w:rPr>
  </w:style>
  <w:style w:type="character" w:customStyle="1" w:styleId="14">
    <w:name w:val="页脚 字符"/>
    <w:basedOn w:val="10"/>
    <w:link w:val="5"/>
    <w:semiHidden/>
    <w:qFormat/>
    <w:locked/>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character" w:customStyle="1" w:styleId="16">
    <w:name w:val="NormalCharacter"/>
    <w:link w:val="17"/>
    <w:semiHidden/>
    <w:qFormat/>
    <w:uiPriority w:val="0"/>
  </w:style>
  <w:style w:type="paragraph" w:customStyle="1" w:styleId="17">
    <w:name w:val="UserStyle_1"/>
    <w:basedOn w:val="1"/>
    <w:link w:val="16"/>
    <w:qFormat/>
    <w:uiPriority w:val="0"/>
    <w:pPr>
      <w:textAlignment w:val="baseline"/>
    </w:pPr>
  </w:style>
  <w:style w:type="character" w:customStyle="1" w:styleId="18">
    <w:name w:val="font41"/>
    <w:basedOn w:val="10"/>
    <w:qFormat/>
    <w:uiPriority w:val="0"/>
    <w:rPr>
      <w:rFonts w:hint="eastAsia" w:ascii="宋体" w:hAnsi="宋体" w:eastAsia="宋体" w:cs="宋体"/>
      <w:color w:val="000000"/>
      <w:sz w:val="22"/>
      <w:szCs w:val="22"/>
      <w:u w:val="none"/>
    </w:rPr>
  </w:style>
  <w:style w:type="character" w:customStyle="1" w:styleId="19">
    <w:name w:val="font51"/>
    <w:basedOn w:val="10"/>
    <w:qFormat/>
    <w:uiPriority w:val="0"/>
    <w:rPr>
      <w:rFonts w:hint="eastAsia" w:ascii="仿宋" w:hAnsi="仿宋" w:eastAsia="仿宋" w:cs="仿宋"/>
      <w:color w:val="000000"/>
      <w:sz w:val="22"/>
      <w:szCs w:val="22"/>
      <w:u w:val="none"/>
    </w:rPr>
  </w:style>
  <w:style w:type="character" w:customStyle="1" w:styleId="20">
    <w:name w:val="font61"/>
    <w:basedOn w:val="10"/>
    <w:qFormat/>
    <w:uiPriority w:val="0"/>
    <w:rPr>
      <w:rFonts w:ascii="Arial" w:hAnsi="Arial" w:cs="Arial"/>
      <w:color w:val="000000"/>
      <w:sz w:val="22"/>
      <w:szCs w:val="22"/>
      <w:u w:val="none"/>
    </w:rPr>
  </w:style>
  <w:style w:type="character" w:customStyle="1" w:styleId="21">
    <w:name w:val="font11"/>
    <w:basedOn w:val="10"/>
    <w:qFormat/>
    <w:uiPriority w:val="0"/>
    <w:rPr>
      <w:rFonts w:hint="eastAsia" w:ascii="仿宋" w:hAnsi="仿宋" w:eastAsia="仿宋" w:cs="仿宋"/>
      <w:color w:val="000000"/>
      <w:sz w:val="22"/>
      <w:szCs w:val="22"/>
      <w:u w:val="none"/>
    </w:rPr>
  </w:style>
  <w:style w:type="character" w:customStyle="1" w:styleId="22">
    <w:name w:val="font21"/>
    <w:basedOn w:val="10"/>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1157</Words>
  <Characters>1398</Characters>
  <Lines>27</Lines>
  <Paragraphs>7</Paragraphs>
  <TotalTime>1274</TotalTime>
  <ScaleCrop>false</ScaleCrop>
  <LinksUpToDate>false</LinksUpToDate>
  <CharactersWithSpaces>1407</CharactersWithSpaces>
  <Application>WPS Office_11.8.2.12287_F1E327BC-269C-435d-A152-05C5408002CA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2026-07-09T07:52:00Z</dcterms:created>
  <dc:creator>hp</dc:creator>
  <cp:lastModifiedBy>温宛隽</cp:lastModifiedBy>
  <cp:lastPrinted>2020-12-14T00:32:00Z</cp:lastPrinted>
  <dcterms:modified xsi:type="dcterms:W3CDTF">2026-08-04T02:01:29Z</dcterms:modified>
  <dc:title>福建省水文水资源勘测局桂香新村6座</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2052-11.8.2.12287</vt:lpwstr>
  </property>
  <property fmtid="{D5CDD505-2E9C-101B-9397-08002B2CF9AE}" pid="3" name="ICV">
    <vt:lpwstr>35DE47FB9EA84EB494BD9182843930FB</vt:lpwstr>
  </property>
  <property fmtid="{D5CDD505-2E9C-101B-9397-08002B2CF9AE}" pid="4" name="KSOTemplateDocerSaveRecord">
    <vt:lpwstr>eyJoZGlkIjoiYTY2MDEwMjg3NjVjMDZhZWI3NGZmNGMxNjA1MTNlMDcifQ==</vt:lpwstr>
  </property>
</Properties>
</file>