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widowControl/>
        <w:jc w:val="center"/>
        <w:rPr>
          <w:rFonts w:hint="eastAsia" w:eastAsia="方正小标宋简体"/>
          <w:sz w:val="36"/>
          <w:szCs w:val="36"/>
          <w:lang w:eastAsia="zh-CN"/>
        </w:rPr>
      </w:pPr>
      <w:r>
        <w:rPr>
          <w:rFonts w:eastAsia="方正小标宋简体"/>
          <w:sz w:val="36"/>
          <w:szCs w:val="36"/>
        </w:rPr>
        <w:t>堤防工程</w:t>
      </w:r>
      <w:r>
        <w:rPr>
          <w:rFonts w:hint="eastAsia" w:eastAsia="方正小标宋简体"/>
          <w:sz w:val="36"/>
          <w:szCs w:val="36"/>
          <w:lang w:eastAsia="zh-CN"/>
        </w:rPr>
        <w:t>标准化管理</w:t>
      </w:r>
      <w:r>
        <w:rPr>
          <w:rFonts w:eastAsia="方正小标宋简体"/>
          <w:sz w:val="36"/>
          <w:szCs w:val="36"/>
        </w:rPr>
        <w:t>评价标准</w:t>
      </w:r>
    </w:p>
    <w:tbl>
      <w:tblPr>
        <w:tblStyle w:val="7"/>
        <w:tblW w:w="14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64"/>
        <w:gridCol w:w="98"/>
        <w:gridCol w:w="2669"/>
        <w:gridCol w:w="3984"/>
        <w:gridCol w:w="2"/>
        <w:gridCol w:w="1038"/>
        <w:gridCol w:w="4605"/>
        <w:gridCol w:w="1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left="0" w:right="0"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66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6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color w:val="000000"/>
                <w:kern w:val="0"/>
                <w:szCs w:val="21"/>
              </w:rPr>
              <w:t>标准化</w:t>
            </w:r>
            <w:r>
              <w:rPr>
                <w:rFonts w:eastAsia="黑体"/>
                <w:b/>
                <w:bCs/>
                <w:color w:val="000000"/>
                <w:kern w:val="0"/>
                <w:szCs w:val="21"/>
              </w:rPr>
              <w:t>基本要求</w:t>
            </w:r>
          </w:p>
        </w:tc>
        <w:tc>
          <w:tcPr>
            <w:tcW w:w="965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</w:rPr>
              <w:t>水利部评价标准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0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26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398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</w:rPr>
              <w:t>评价内容及要求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</w:rPr>
              <w:t>标准分</w:t>
            </w: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  <w:t>评价指标及赋分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70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</w:rPr>
              <w:t>工程状况</w:t>
            </w: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240分</w:t>
            </w: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1.堤身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①堤顶、堤肩完整平顺，无杂草、垃圾。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②堤坡无明显凹陷、起伏等</w:t>
            </w:r>
          </w:p>
        </w:tc>
        <w:tc>
          <w:tcPr>
            <w:tcW w:w="3986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堤身断面、护堤地宽度保持设计或竣工验收的尺度；堤肩线直、弧圆，堤坡平顺；堤身无裂缝、冲沟、无洞穴、无杂物垃圾堆放；护堤地边界明确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①堤身断面（高程、顶宽、堤坡）、护堤地（面积）未保持设计或竣工验收尺度，每项（处）扣5分，最高扣20分。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②堤顶、堤肩线不顺畅，扣5分。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③堤坡不平顺，有明显凹陷、起伏等，扣5分。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④发现堤身裂缝、冲沟、洞穴、堆放杂物垃圾等情况，每处扣5分，最高扣10分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2.堤防道路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①堤防道路完整、平坦。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②满足防汛抢险通车要求</w:t>
            </w:r>
          </w:p>
        </w:tc>
        <w:tc>
          <w:tcPr>
            <w:tcW w:w="3986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堤防道路畅通，满足防汛抢险通车要求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堤顶（后戗、防汛路）路面完整、平坦，无坑、无明显凹陷和波状起伏，雨后无积水；上堤辅道与堤坡交线顺直、规整，未侵蚀堤身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①堤防道路路面不平，明显凹陷，雨后有积水，扣10分。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②堤顶路面或上堤辅道路面有裂缝、坑洼等情况，扣10分。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③上堤辅道与堤坡交线不规整，每处扣5分，最高扣10分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3.堤岸防护工程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①堤岸防护工程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封顶严密。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②表面无明显缺陷、洼坑及局部砌石松动变形或脱落等现象</w:t>
            </w:r>
          </w:p>
        </w:tc>
        <w:tc>
          <w:tcPr>
            <w:tcW w:w="3986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堤岸防护工程（护坡、护岸、丁坝、护脚等）无缺损、无坍塌、无松动；堤面平整；护坡平顺；工程整洁美观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①工程有缺损、坍塌、松动，每处扣5分，最高扣15分。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②堤面不平整，扣10分；护坡不平顺，扣10分。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③工程上杂草丛生，脏、乱、差，扣5分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7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标准化基本要求</w:t>
            </w:r>
          </w:p>
        </w:tc>
        <w:tc>
          <w:tcPr>
            <w:tcW w:w="9659" w:type="dxa"/>
            <w:gridSpan w:val="6"/>
            <w:noWrap w:val="0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水利部评价标准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767" w:type="dxa"/>
            <w:gridSpan w:val="2"/>
            <w:vMerge w:val="continue"/>
            <w:noWrap w:val="0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398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评价内容及要求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标准分</w:t>
            </w: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  <w:t>评价指标及赋分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  <w:jc w:val="center"/>
        </w:trPr>
        <w:tc>
          <w:tcPr>
            <w:tcW w:w="70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一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b/>
                <w:bCs/>
                <w:kern w:val="0"/>
                <w:szCs w:val="21"/>
              </w:rPr>
              <w:t>工程状况</w:t>
            </w: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240分</w:t>
            </w: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4.穿堤建筑物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①穿堤建筑物堤段无明显沉降、裂缝、空隙等重大缺陷和隐患</w:t>
            </w:r>
          </w:p>
        </w:tc>
        <w:tc>
          <w:tcPr>
            <w:tcW w:w="3986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穿堤建筑物堤段无重大隐患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穿堤建筑物（桥梁、涵闸、各类管线等）符合安全运行要求；金属结构及启闭设备养护良好、运转灵活；混凝土无老化、破损现象；堤身与建筑物联结可靠，接合部无隐患、无不均匀沉降裂缝、空隙、渗漏现象；非直管穿堤建筑物情况清楚、责任明确、安全监管到位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312"/>
              </w:tabs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①穿堤建筑物不符合安全运行要求，扣10分。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②启闭机运转不灵活、金属构件严重锈蚀，扣5分。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③混凝土老化、破损、裂缝，每处扣5分，最高扣10分。</w:t>
            </w:r>
          </w:p>
          <w:p>
            <w:pPr>
              <w:widowControl/>
              <w:tabs>
                <w:tab w:val="left" w:pos="312"/>
              </w:tabs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④发现明显沉降、渗漏等现象，扣10分。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⑤非直管穿堤建筑物情况不清楚、责任不明确、安全监管不到位，扣5分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5.生物防护工程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①堤（坝）坡草皮整齐无缺失，无高杆杂草。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②工程管理范围内，林木种类、布局符合《堤防工程管理设计规范》要求，宜绿化区域绿化率达80%以上</w:t>
            </w:r>
          </w:p>
        </w:tc>
        <w:tc>
          <w:tcPr>
            <w:tcW w:w="3986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程管理范围内树、草种植合理，宜植防护林的地段形成生物防护体系；堤（坝）坡草皮整齐，无高杆杂草；堤肩草皮（有堤肩边埂的除外）每侧宽0.5m以上；林木缺损率小于5%，无病虫害；有计划对林木进行间伐更新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  <w:t>30</w:t>
            </w: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①堤（坝）坡草皮不整齐、有高杆杂草等，扣5分。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②宜植地段未形成生物防护体系，扣2分。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③宜绿化区域绿化率达不到80%，扣3分。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④堤肩草皮不满足要求，扣2分。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⑤林木缺损率高于5%，每缺损5%扣5分，最高扣10分。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⑥发现病虫害未及时处理或处理效果不好，扣5分。</w:t>
            </w:r>
          </w:p>
          <w:p>
            <w:pPr>
              <w:widowControl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⑦林木间伐更新无计划，扣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6.工程排水系统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①排水设施齐全，系统完善。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②堤防工程排水畅通</w:t>
            </w:r>
          </w:p>
        </w:tc>
        <w:tc>
          <w:tcPr>
            <w:tcW w:w="3986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工程排水畅通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按规定各类工程排水沟、减压井、排渗沟齐全、畅通，沟内杂草、杂物清理及时，无堵塞、破损现象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①工程排水系统不完善，扣15分。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②排水沟、减压井、排渗沟堵塞、破损，扣5分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类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  <w:t>别</w:t>
            </w: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7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标准化基本要求</w:t>
            </w:r>
          </w:p>
        </w:tc>
        <w:tc>
          <w:tcPr>
            <w:tcW w:w="965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水利部评价标准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70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7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评价内容及要求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标准分</w:t>
            </w: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  <w:t>评价指标及赋分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705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一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b/>
                <w:bCs/>
                <w:kern w:val="0"/>
                <w:szCs w:val="21"/>
              </w:rPr>
              <w:t>工程状况</w:t>
            </w: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240分</w:t>
            </w: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7.办公设施和环境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①有必要的办公场所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管理用房及配套设施完善，管理有序；管理单位庭院整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洁，环境优美，绿化程度高；按《堤防工程管理设计规范》配备相应的管理设施设备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20</w:t>
            </w: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①管理用房及文体等配套设施不完善或管理混乱，扣5分。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②管理单位（包括基层站、所、段等）办公、生产、生活等环境较差，扣5分。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③环境绿化不足或存在乱放垃圾杂物现象，扣5分。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④未按规范配置相应的管理设施设备，扣5分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70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8.标志标牌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①设置有工程简介牌。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②设置有安全警示标牌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标志标牌设置合理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按照《堤防工程管理设计规范》要求设置各类工程管理标志标牌，标志标牌规范统一、布局合理、埋设牢固、齐全醒目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</w:t>
            </w: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①标志标牌（里程桩、禁行杆、限速（重）牌、分界牌、险工险段及工程标牌、工程简介牌等）不规范、不统一，扣10分。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②标志标牌布局不醒目、不美观，扣5分。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③标志标牌布局不合理、埋设不牢固，扣5分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70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二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b/>
                <w:bCs/>
                <w:kern w:val="0"/>
                <w:szCs w:val="21"/>
              </w:rPr>
              <w:t>安全管理</w:t>
            </w: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340分</w:t>
            </w: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9.信息登记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pStyle w:val="18"/>
              <w:widowControl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①按规定完成堤防信息登记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开展堤防信息登记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登记信息完整准确，更新及时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①未开展信息登记，此项不得分。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②登记信息不完整、不准确，扣10分。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③登记信息更新不及时，扣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④险工险段信息未及时上报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更新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，扣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10.工程标准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ind w:right="-107" w:rightChars="-51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①堤防工程达到设计防洪标准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堤防工程已完工或已达标加固，堤身断面、堤顶（后戗、防汛道路）满足设计要求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20</w:t>
            </w: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①达不到设计防洪（或竣工验收）标准，按长度计，每10%扣5分，最高扣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70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11.隐患排查治理及险工险段管理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①险点隐患记录清楚，险工险段判别准确。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②险点隐患及时处理。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③险工险段落实度汛措施和应急处置方案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按规定开展隐患排查和险工险段判别，工程险点隐患和险工险段情况清楚；险点隐患及时处理，险工险段落实度汛措施和应急处置方案；根据需要及时开展安全评价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4635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①工程险点隐患和险工险段情况不清楚，扣1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②险点隐患未及时处理，险工险段未落实度汛措施和应急处置预案，扣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0分。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③重点堤段或险工险段未按《堤防工程安全评价导则》要求开展堤防安全评价，扣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2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767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color w:val="000000"/>
                <w:kern w:val="0"/>
                <w:szCs w:val="21"/>
              </w:rPr>
              <w:t>标准化基本要求</w:t>
            </w:r>
          </w:p>
        </w:tc>
        <w:tc>
          <w:tcPr>
            <w:tcW w:w="964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水利部评价标准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2" w:hRule="atLeast"/>
          <w:jc w:val="center"/>
        </w:trPr>
        <w:tc>
          <w:tcPr>
            <w:tcW w:w="70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767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评价内容及要求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标准分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  <w:t>评价指标及赋分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394" w:hRule="atLeast"/>
          <w:jc w:val="center"/>
        </w:trPr>
        <w:tc>
          <w:tcPr>
            <w:tcW w:w="70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二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b/>
                <w:bCs/>
                <w:kern w:val="0"/>
                <w:szCs w:val="21"/>
              </w:rPr>
              <w:t>安全管理</w:t>
            </w: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340分</w:t>
            </w: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工程划界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①工程管理范围完成划定，完成公告并设有界桩。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②工程保护范围和保护要求明确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按照规定划定工程管理范围和保护范围，管理范围设有界桩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</w:rPr>
              <w:t>（实地桩或电子桩）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和公告牌，保护范围和保护要求明确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管理范围内土地使用权属明确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①未完成工程管理范围划定，此项不得分。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工程管理范围界桩和公告牌设置不合理、不齐全，扣1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③工程保护范围划定率不足50%扣10分，未划定扣15分。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④土地使用证领取率低于60%，每低10%扣2分，最高扣10分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704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13.涉河建设项目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和活动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管理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①掌握河道管理范围内建设项目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和活动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情况，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开展巡查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依法对涉河项目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和活动开展巡查；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河道滩地、岸线开发利用符合流域综合规划和有关规定；掌握河道管理范围内建设项目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和活动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情况；建设项目审查、审批及竣工验收资料齐全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；发现违法违规建设项目和活动，及时制止、上报、配合查处工作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①违法违规利用岸线和滩地，扣10分。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②对河道内建设项目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和活动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情况不掌握，扣5分。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③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日常巡查工作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不力，扣5分。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④建设项目资料不全，扣5分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610" w:hRule="atLeast"/>
          <w:jc w:val="center"/>
        </w:trPr>
        <w:tc>
          <w:tcPr>
            <w:tcW w:w="70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D0CECE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14.河道清障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ind w:right="-107" w:rightChars="-51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①对河道内阻水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林木和高秆作物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阻水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建筑物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构筑物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的基本情况清楚，并已采取相关措施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对河道内阻水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林木和高秆作物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阻水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建筑物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构筑物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的种类、规模、位置、设障单位等情况清楚；及时提出清障方案并督促完成清障任务；无违规设障现象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20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①对河道内阻水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林木和高秆作物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阻水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建筑物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构筑物情况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不清楚，扣10分。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②无清障计划或方案，扣5分。</w:t>
            </w:r>
          </w:p>
          <w:p>
            <w:pPr>
              <w:pStyle w:val="18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③对违规设障制止不力，扣5分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77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15.保护管理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①开展水事巡查，处置发现问题，做好巡查记录。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②工程管理范围内无违规建设行为。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③工程管理与保护范围内无危害工程运行安全的活动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依法开展工程管理范围和保护范围巡查，发现水事违法行为予以制止并做好调查取证、及时上报、配合查处工作，工程管理范围内无违规建设行为；工程管理与保护范围内无危害工程运行安全的活动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①未有效开展水事巡查工作，巡查不到位、记录不规范，扣5分。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②发现问题未及时有效制止，扣5分；调查取证、报告投诉、配合查处不力，扣5分。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③未开展必要的水法规宣传培训，扣5分。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工程管理范围内有违规建设行为，扣5分。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⑤工程管理与保护范围内有危害工程运行安全的活动，扣5分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322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767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color w:val="000000"/>
                <w:kern w:val="0"/>
                <w:szCs w:val="21"/>
              </w:rPr>
              <w:t>标准化基本要求</w:t>
            </w:r>
          </w:p>
        </w:tc>
        <w:tc>
          <w:tcPr>
            <w:tcW w:w="9629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水利部评价标准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72" w:hRule="atLeast"/>
          <w:jc w:val="center"/>
        </w:trPr>
        <w:tc>
          <w:tcPr>
            <w:tcW w:w="70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767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评价内容及要求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标准分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  <w:t>评价指标及赋分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1940" w:hRule="atLeast"/>
          <w:jc w:val="center"/>
        </w:trPr>
        <w:tc>
          <w:tcPr>
            <w:tcW w:w="70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二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b/>
                <w:bCs/>
                <w:kern w:val="0"/>
                <w:szCs w:val="21"/>
              </w:rPr>
              <w:t>安全管理</w:t>
            </w: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340分</w:t>
            </w: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16.防汛组织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①建立防汛责任制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②防汛抢险队伍落实，职责明确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防汛责任制落实，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组织体系健全；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防汛抢险队伍落实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，职责清晰，任务明确，定期培训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  <w:t>防汛责任制不落实，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  <w:lang w:eastAsia="zh-CN"/>
              </w:rPr>
              <w:t>组织体系不健全，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  <w:t>扣10分。</w:t>
            </w:r>
          </w:p>
          <w:p>
            <w:pPr>
              <w:widowControl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②防汛抢险队伍不落实，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职责不清晰，任务不明确，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扣5分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防汛抢险队伍未开展培训，扣5分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110" w:hRule="atLeast"/>
          <w:jc w:val="center"/>
        </w:trPr>
        <w:tc>
          <w:tcPr>
            <w:tcW w:w="70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17.防汛准备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①按要求编制所辖范围的防洪预案。</w:t>
            </w:r>
          </w:p>
          <w:p>
            <w:pPr>
              <w:widowControl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②适时开展防汛演练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按规定做好汛前防汛检查；根据防洪预案，落实各项度汛措施，开展防汛演练；基础资料齐全，图表（包括防汛指挥图、调度运用计划图表及险工险段等图表）准确规范；及时检修维护通信线路、设备，保障通信畅通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①未开展汛前检查，扣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分。</w:t>
            </w:r>
          </w:p>
          <w:p>
            <w:pPr>
              <w:widowControl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②防洪预案、度汛措施不落实，未开展防汛演练，扣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分。</w:t>
            </w:r>
          </w:p>
          <w:p>
            <w:pPr>
              <w:widowControl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③基础资料不全、图表不规范，扣5分。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④通信线路、设备检修不及时，通信系统运行不可靠，扣5分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340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18.防汛物料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①有明确的防汛物料储备制度，落实管理人员。</w:t>
            </w:r>
          </w:p>
          <w:p>
            <w:pPr>
              <w:widowControl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②防汛物料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Cs w:val="21"/>
              </w:rPr>
              <w:t>储备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满足要求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，管理有序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防汛物料储备制度健全，落实专人管理；物料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Cs w:val="21"/>
              </w:rPr>
              <w:t>储备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满足要求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，仓储规范，齐备完好，存放有序，建档立卡；抢险设备、器具完好；有防汛物资储备分布图或防汛物资抢险调运图，调运及时、方便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①防汛物料储备制度不健全，调用规则不明确，未落实专人管理，扣5分。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Cs w:val="21"/>
              </w:rPr>
              <w:t>②防汛物料储备不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满足要求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Cs w:val="21"/>
              </w:rPr>
              <w:t>，存放不当，台账混乱，扣5分。</w:t>
            </w:r>
          </w:p>
          <w:p>
            <w:pPr>
              <w:snapToGrid w:val="0"/>
              <w:spacing w:line="280" w:lineRule="exact"/>
              <w:jc w:val="both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③抢险设备、器具保障率低，扣5分。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④无防汛物资储备分布图或防汛物资抢险调运图，扣5分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1890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19.工程抢险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①及时发现险情，并且报告准确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制定防汛抢险应急预案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制定防汛抢险应急预案；险情发现及时，报告准确；抢险方（预）案落实；险情抢护及时，措施得当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kern w:val="0"/>
                <w:szCs w:val="21"/>
              </w:rPr>
              <w:t>无防汛抢险应急预案，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预案操作性不强，抢险方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（预）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案不落实，扣10分。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险情抢护不及时，措施不得当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cantSplit/>
          <w:trHeight w:val="340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left="0" w:right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7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color w:val="000000"/>
                <w:kern w:val="0"/>
                <w:szCs w:val="21"/>
              </w:rPr>
              <w:t>标准化基本要求</w:t>
            </w:r>
          </w:p>
        </w:tc>
        <w:tc>
          <w:tcPr>
            <w:tcW w:w="962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水利部评价标准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cantSplit/>
          <w:trHeight w:val="90" w:hRule="atLeast"/>
          <w:jc w:val="center"/>
        </w:trPr>
        <w:tc>
          <w:tcPr>
            <w:tcW w:w="70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评价内容及要求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标准分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  <w:t>评价指标及赋分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674" w:hRule="atLeast"/>
          <w:jc w:val="center"/>
        </w:trPr>
        <w:tc>
          <w:tcPr>
            <w:tcW w:w="705" w:type="dxa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113" w:right="113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二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b/>
                <w:bCs/>
                <w:kern w:val="0"/>
                <w:szCs w:val="21"/>
              </w:rPr>
              <w:t>安全管理</w:t>
            </w: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340分</w:t>
            </w: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20.安全生产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①落实安全生产责任制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开展安全生产隐患排查治理，建立台账记录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编制安全生产应急预案并开展演练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snapToGri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1年内无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较大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及以上生产安全事故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安全生产责任制落实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定期开展安全隐患排查治理，排查治理记录规范；开展安全生产宣传和培训，安全设施及器具配备齐全并定期检验，安全警示标识、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</w:rPr>
              <w:t>危险源辨识牌等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设置规范；编制安全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生产应急预案并完成报备，开展演练；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年内无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较大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及以上生产安全事故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50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①1年内发生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较大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及以上生产安全事故，此项不得分。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②安全生产责任落实不到位，制度不健全，扣10分。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③安全生产隐患排查不及时，隐患整改治理不彻底，台账记录不规范，扣10分。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④安全设施及器具不齐全，未定期检验或不能正常使用，安全警示标识、危险源辨识牌设置不规范，扣5分。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安全生产应急预案未编制、未报备，扣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⑥未按要求开展安全生产宣传、培训和演练，扣5分。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94"/>
                <w:kern w:val="0"/>
                <w:szCs w:val="21"/>
                <w:highlight w:val="none"/>
                <w:fitText w:val="4200" w:id="2145380423"/>
                <w:lang w:eastAsia="zh-CN"/>
              </w:rPr>
              <w:t>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94"/>
                <w:kern w:val="0"/>
                <w:szCs w:val="21"/>
                <w:highlight w:val="none"/>
                <w:fitText w:val="4200" w:id="2145380423"/>
              </w:rPr>
              <w:t>3年内发生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94"/>
                <w:kern w:val="0"/>
                <w:szCs w:val="21"/>
                <w:highlight w:val="none"/>
                <w:fitText w:val="4200" w:id="2145380423"/>
                <w:lang w:val="en-US"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94"/>
                <w:kern w:val="0"/>
                <w:szCs w:val="21"/>
                <w:highlight w:val="none"/>
                <w:fitText w:val="4200" w:id="2145380423"/>
              </w:rPr>
              <w:t>及以上生产安全事故，扣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94"/>
                <w:kern w:val="0"/>
                <w:szCs w:val="21"/>
                <w:highlight w:val="none"/>
                <w:fitText w:val="4200" w:id="2145380423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94"/>
                <w:kern w:val="0"/>
                <w:szCs w:val="21"/>
                <w:highlight w:val="none"/>
                <w:fitText w:val="4200" w:id="2145380423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90" w:hRule="atLeast"/>
          <w:jc w:val="center"/>
        </w:trPr>
        <w:tc>
          <w:tcPr>
            <w:tcW w:w="70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三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b/>
                <w:bCs/>
                <w:kern w:val="0"/>
                <w:szCs w:val="21"/>
              </w:rPr>
              <w:t>运行管护（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190</w:t>
            </w:r>
            <w:r>
              <w:rPr>
                <w:b/>
                <w:bCs/>
                <w:kern w:val="0"/>
                <w:szCs w:val="21"/>
              </w:rPr>
              <w:t>分）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.工程巡查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①开展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工程巡查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工作。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做好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检查记录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，发现问题及时处理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按照相关规程规定开展经常检查、定期检查和特别检查工作，检查内容全面，记录详细规范；发现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处理及时到位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①未开展工程巡查，此项不得分。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②巡查不规范，巡查路线、频次和内容不符合规定，扣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/>
              </w:rPr>
              <w:t>15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③巡查记录不规范、不准确，扣15分。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④巡查发现问题处理不及时到位，扣2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3150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.工程观测与监测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①对重点河段开展水位等观测。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②观测设施完好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按要求对工程及河势水位进行观测；观测资料及时分析，整编成册；观测设施完好率达90％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按规定有计划的进行堤防隐患探查和河道防护工程根石探测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对重要堤段、重点部位按规定开展安全监测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，沉降位移等监测项目、频次符合要求，数据可靠，记录完整，资料整编分析及时，定期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开展设备校验和比测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①未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观测或监测，此项不得分。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②观测频次不满足要求，扣5分。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③观测资料未分析，或整编不规范，扣5分。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④观测设施完好率低于90％，每低5％扣1分，最高扣5分。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⑤未对堤防进行隐患探测和根石探测，扣5分。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⑥监测设施资料缺失或不可靠，扣5分。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⑦监测项目、记录等不符合要求，缺测严重或可靠性差，扣5分；整编分析质量差，扣5分。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⑧未定期开展设备校准和</w:t>
            </w:r>
            <w:r>
              <w:rPr>
                <w:rStyle w:val="14"/>
                <w:rFonts w:hint="default" w:ascii="仿宋_GB2312" w:hAnsi="仿宋_GB2312" w:eastAsia="仿宋_GB2312" w:cs="仿宋_GB2312"/>
                <w:sz w:val="21"/>
                <w:szCs w:val="21"/>
              </w:rPr>
              <w:t>比测，扣5分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362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right="0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7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color w:val="000000"/>
                <w:kern w:val="0"/>
                <w:szCs w:val="21"/>
              </w:rPr>
              <w:t>标准化基本要求</w:t>
            </w:r>
          </w:p>
        </w:tc>
        <w:tc>
          <w:tcPr>
            <w:tcW w:w="9629" w:type="dxa"/>
            <w:gridSpan w:val="4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水利部评价标准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372" w:hRule="atLeast"/>
          <w:jc w:val="center"/>
        </w:trPr>
        <w:tc>
          <w:tcPr>
            <w:tcW w:w="70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right="-107" w:rightChars="-51"/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szCs w:val="21"/>
              </w:rPr>
            </w:pPr>
          </w:p>
        </w:tc>
        <w:tc>
          <w:tcPr>
            <w:tcW w:w="2767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szCs w:val="21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评价内容及要求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标准分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  <w:t>评价指标及赋分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652" w:hRule="atLeast"/>
          <w:jc w:val="center"/>
        </w:trPr>
        <w:tc>
          <w:tcPr>
            <w:tcW w:w="705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70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三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b/>
                <w:bCs/>
                <w:kern w:val="0"/>
                <w:szCs w:val="21"/>
              </w:rPr>
              <w:t>运行管护（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19</w:t>
            </w:r>
            <w:r>
              <w:rPr>
                <w:b/>
                <w:bCs/>
                <w:kern w:val="0"/>
                <w:szCs w:val="21"/>
              </w:rPr>
              <w:t>0分）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.维修养护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①开展工程维修养护。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②有维修养护记录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按照有关规定开展维修养护，制定养护计划，实施过程规范，维修养护到位，工作记录完整；大修项目有设计和审批，按计划完成；加强项目实施过程管理和验收，项目资料齐全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50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①未开展维修养护，此项不得分。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②维修养护不及时、不到位，扣15分。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③未制定维修养护计划，实施过程不规范，未按计划完成，扣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④维修养护工作验收标准不明确，过程管理不规范，扣10分。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⑤大修项目无设计、无审批，验收不及时，扣10分。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⑥维修养护记录缺失或混乱，扣5分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860" w:hRule="atLeast"/>
          <w:jc w:val="center"/>
        </w:trPr>
        <w:tc>
          <w:tcPr>
            <w:tcW w:w="705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70"/>
              <w:jc w:val="center"/>
              <w:textAlignment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24.害堤动物防治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ind w:right="-107" w:rightChars="-51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①对害堤动物基本情况清楚。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②对害堤动物有防治措施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在害堤动物活动区有防治措施，防治效果好；无獾狐、白蚁等洞穴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①害堤动物防治措施不落实，或防治效果不好，扣1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分。</w:t>
            </w:r>
          </w:p>
          <w:p>
            <w:pPr>
              <w:jc w:val="both"/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②发现獾狐、白蚁等洞穴未及时处理，每处扣5分，最高扣15分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1130" w:hRule="atLeast"/>
          <w:jc w:val="center"/>
        </w:trPr>
        <w:tc>
          <w:tcPr>
            <w:tcW w:w="705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70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25.河道供排水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ind w:right="-107" w:rightChars="-51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①河道供排水功能发挥正常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制定河道（网、闸、站）供水计划，调度合理；供、排水能力达到设计要求；防洪、排涝实现联网调度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20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①河道供水计划不落实、调度不合理，扣10分。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②供、排水能力未达到设计要求，扣5分。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③防洪、排涝调度不合理，未实现联网调度，扣5分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1438" w:hRule="atLeast"/>
          <w:jc w:val="center"/>
        </w:trPr>
        <w:tc>
          <w:tcPr>
            <w:tcW w:w="70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四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b/>
                <w:bCs/>
                <w:kern w:val="0"/>
                <w:szCs w:val="21"/>
              </w:rPr>
              <w:t>管理保障（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80</w:t>
            </w:r>
            <w:r>
              <w:rPr>
                <w:b/>
                <w:bCs/>
                <w:kern w:val="0"/>
                <w:szCs w:val="21"/>
              </w:rPr>
              <w:t>分）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.管理体制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①管理主体明确，责任落实到人。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②岗位设置和人员满足运行管理需要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管理体制顺畅，权责明晰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，责任落实；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管养机制健全，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岗位设置合理，人员满足工程管理需要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；单位有职工培训计划并按计划落实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①管理体制不顺，扣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②机构不健全，岗位设置与职责不清晰，扣1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③管养机制不健全，未实现管养分离，扣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ind w:right="-107" w:rightChars="-51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④未开展业务培训，人员专业技能不足，扣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1614" w:hRule="atLeast"/>
          <w:jc w:val="center"/>
        </w:trPr>
        <w:tc>
          <w:tcPr>
            <w:tcW w:w="70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.标准化工作手册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①编制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标准化管理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工作手册，满足运行管理需要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按照有关标准及文件要求，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编制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标准化管理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工作手册，细化到管理事项、管理程序和管理岗位，针对性和执行性强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①未编制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标准化管理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工作手册，此项不得分。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②标准化管理手册编制质量差，不能满足相关标准及文件要求，扣10分。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③标准化管理手册未细化，针对性和可操作性不强，扣5分。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未按标准化管理手册执行，扣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332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right="0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7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color w:val="000000"/>
                <w:kern w:val="0"/>
                <w:szCs w:val="21"/>
              </w:rPr>
              <w:t>标准化基本要求</w:t>
            </w:r>
          </w:p>
        </w:tc>
        <w:tc>
          <w:tcPr>
            <w:tcW w:w="9629" w:type="dxa"/>
            <w:gridSpan w:val="4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水利部评价标准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362" w:hRule="atLeast"/>
          <w:jc w:val="center"/>
        </w:trPr>
        <w:tc>
          <w:tcPr>
            <w:tcW w:w="70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right="-107" w:rightChars="-51"/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szCs w:val="21"/>
              </w:rPr>
            </w:pPr>
          </w:p>
        </w:tc>
        <w:tc>
          <w:tcPr>
            <w:tcW w:w="2767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szCs w:val="21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评价内容及要求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标准分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  <w:t>评价指标及赋分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1157" w:hRule="atLeast"/>
          <w:jc w:val="center"/>
        </w:trPr>
        <w:tc>
          <w:tcPr>
            <w:tcW w:w="705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四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b/>
                <w:bCs/>
                <w:kern w:val="0"/>
                <w:szCs w:val="21"/>
              </w:rPr>
              <w:t>管理保障（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180</w:t>
            </w:r>
            <w:r>
              <w:rPr>
                <w:b/>
                <w:bCs/>
                <w:kern w:val="0"/>
                <w:szCs w:val="21"/>
              </w:rPr>
              <w:t>分）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.规章制度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①管理制度满足需要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建立健全并不断完善各项管理制度，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内容完整，要求明确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①管理制度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不健全，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②管理制度针对性和操作性不强，落实或执行效果差，扣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718" w:hRule="atLeast"/>
          <w:jc w:val="center"/>
        </w:trPr>
        <w:tc>
          <w:tcPr>
            <w:tcW w:w="70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.经费保障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①工程运行管理经费和维修养护经费满足工程管护需要。</w:t>
            </w:r>
          </w:p>
          <w:p>
            <w:pPr>
              <w:ind w:right="-107" w:rightChars="-51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②人员工资足额兑现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管理单位运行管理经费和工程维修养护经费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及时足额保障，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满足工程管护需要，来源渠道畅通稳定，财务管理规范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人员工资按时足额兑现，福利待遇不低于当地平均水平，按规定落实职工养老、医疗等社会保险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①运行管理、维修养护等费用不能及时足额到位，扣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②运行管理、维修养护等经费使用不规范，扣1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③人员工资不能按时发放，福利待遇低于当地平均水平，扣10分。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④未按规定落实职工养老、医疗等社会保险，扣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163" w:hRule="atLeast"/>
          <w:jc w:val="center"/>
        </w:trPr>
        <w:tc>
          <w:tcPr>
            <w:tcW w:w="70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both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.精神文明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①基层党建工作扎实。</w:t>
            </w:r>
          </w:p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②领导班子团结，职工爱岗敬业。</w:t>
            </w:r>
          </w:p>
          <w:p>
            <w:pPr>
              <w:widowControl/>
              <w:jc w:val="both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③单位秩序良好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jc w:val="both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重视党建工作，注重精神文明和水文化建设，管理单位内部秩序良好，领导班子团结，职工爱岗敬业，文体活动丰富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①领导班子成员受到党纪政纪处分，且在影响期内，此项不得分。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②上级主管部门对单位领导班子的年度考核结果不合格，扣10分。</w:t>
            </w:r>
          </w:p>
          <w:p>
            <w:pPr>
              <w:widowControl/>
              <w:jc w:val="both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单位秩序一般，精神文明和水文化建设不健全，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2240" w:hRule="atLeast"/>
          <w:jc w:val="center"/>
        </w:trPr>
        <w:tc>
          <w:tcPr>
            <w:tcW w:w="70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.档案管理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①档案有集中存放场所，档案管理人员落实，档案设施完好。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②档案资料规范齐全，存放管理有序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档案管理制度健全，配备档案管理人员；档案设施完好，各类档案分类清楚，存放有序，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管理规范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；档案管理信息化程度高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①档案管理制度不健全，管理不规范，设施不足，扣10分。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②档案管理人员不明确，扣5分。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③档案内容不完整、资料缺失，扣10分。</w:t>
            </w:r>
          </w:p>
          <w:p>
            <w:pPr>
              <w:ind w:right="-107" w:rightChars="-51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④工程档案信息化程度低，扣5分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382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7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color w:val="000000"/>
                <w:kern w:val="0"/>
                <w:szCs w:val="21"/>
              </w:rPr>
              <w:t>标准化基本要求</w:t>
            </w:r>
          </w:p>
        </w:tc>
        <w:tc>
          <w:tcPr>
            <w:tcW w:w="9629" w:type="dxa"/>
            <w:gridSpan w:val="4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水利部评价标准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387" w:hRule="atLeast"/>
          <w:jc w:val="center"/>
        </w:trPr>
        <w:tc>
          <w:tcPr>
            <w:tcW w:w="70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right="-107" w:rightChars="-51"/>
              <w:jc w:val="center"/>
              <w:rPr>
                <w:rFonts w:hint="eastAsia"/>
                <w:b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767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评价内容及要求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标准分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  <w:t>评价指标及赋分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1359" w:hRule="atLeast"/>
          <w:jc w:val="center"/>
        </w:trPr>
        <w:tc>
          <w:tcPr>
            <w:tcW w:w="705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五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信息化建设</w:t>
            </w:r>
            <w:r>
              <w:rPr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50</w:t>
            </w:r>
            <w:r>
              <w:rPr>
                <w:b/>
                <w:bCs/>
                <w:kern w:val="0"/>
                <w:szCs w:val="21"/>
              </w:rPr>
              <w:t>分）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信息化平台建设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①应用工程信息化平台。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实现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信息动态管理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建立工程管理信息化平台，实现工程在线监管；工程信息及时动态更新，与水利部相关平台实现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信息融合共享、上下贯通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eastAsia="zh-CN"/>
              </w:rPr>
              <w:t>未应用工程信息化平台，此项不得分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>。</w:t>
            </w:r>
          </w:p>
          <w:p>
            <w:pPr>
              <w:widowControl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eastAsia="zh-CN"/>
              </w:rPr>
              <w:t>②未建立工程管理信息化平台，扣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val="en-US" w:eastAsia="zh-CN"/>
              </w:rPr>
              <w:t>5分。</w:t>
            </w: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③未实现在线监管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，扣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分。</w:t>
            </w: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④工程信息不全面、不准确，或未及时更新，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⑤工程信息未与水利部相关平台信息融合共享，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1594" w:hRule="atLeast"/>
          <w:jc w:val="center"/>
        </w:trPr>
        <w:tc>
          <w:tcPr>
            <w:tcW w:w="70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自动化监测预警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监测监控基本信息录入平台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监测监控出现异常时及时采取措施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雨水情、安全监测、视频监控等关键信息接入信息化平台，实现动态管理；监测监控数据异常时，能够自动识别险情，及时预报预警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雨水情、安全监测、视频监控等关键信息未接入信息化平台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，扣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分。</w:t>
            </w: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数据异常时，无法自动识别险情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，扣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出现险情时，无法及时预警预报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，扣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1524" w:hRule="atLeast"/>
          <w:jc w:val="center"/>
        </w:trPr>
        <w:tc>
          <w:tcPr>
            <w:tcW w:w="705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网络安全管理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制定并落实网络平台管理制度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网络平台安全管理制度体系健全；网络安全防护措施完善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4605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eastAsia="zh-CN"/>
              </w:rPr>
              <w:t>网络平台安全管理制度体系不健全，扣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网络安全防护措施存在漏洞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，扣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</w:t>
            </w:r>
          </w:p>
        </w:tc>
      </w:tr>
    </w:tbl>
    <w:p>
      <w:pPr>
        <w:adjustRightInd w:val="0"/>
        <w:snapToGrid w:val="0"/>
        <w:spacing w:line="260" w:lineRule="exact"/>
        <w:rPr>
          <w:rFonts w:hint="eastAsia" w:ascii="仿宋_GB2312" w:eastAsia="仿宋_GB2312"/>
          <w:kern w:val="0"/>
          <w:szCs w:val="21"/>
        </w:rPr>
      </w:pPr>
      <w:r>
        <w:rPr>
          <w:rFonts w:eastAsia="仿宋"/>
        </w:rPr>
        <w:t>说明：</w:t>
      </w:r>
      <w:r>
        <w:rPr>
          <w:rFonts w:hint="eastAsia" w:ascii="仿宋_GB2312" w:eastAsia="仿宋_GB2312"/>
          <w:kern w:val="0"/>
          <w:szCs w:val="21"/>
        </w:rPr>
        <w:t>1.本标准中“标准化基本要求”为省级制定标准化评价标准的基本要求，“水利部评价标准”为申报水利部标准化评价的标准。</w:t>
      </w:r>
    </w:p>
    <w:p>
      <w:pPr>
        <w:adjustRightInd w:val="0"/>
        <w:snapToGrid w:val="0"/>
        <w:spacing w:line="260" w:lineRule="exact"/>
        <w:ind w:left="840" w:leftChars="300" w:right="-498" w:rightChars="-237" w:hanging="210" w:hangingChars="100"/>
        <w:rPr>
          <w:rFonts w:hint="eastAsia" w:ascii="仿宋_GB2312" w:eastAsia="仿宋_GB2312"/>
          <w:kern w:val="0"/>
          <w:szCs w:val="21"/>
          <w:lang w:eastAsia="zh-CN"/>
        </w:rPr>
      </w:pPr>
      <w:r>
        <w:rPr>
          <w:rFonts w:hint="eastAsia" w:ascii="仿宋_GB2312" w:eastAsia="仿宋_GB2312"/>
          <w:kern w:val="0"/>
          <w:szCs w:val="21"/>
        </w:rPr>
        <w:t>2.部级标准化评价，根据标准化评价内容及要求采用千分制考核，总分达到920分（含）以上，且</w:t>
      </w:r>
      <w:r>
        <w:rPr>
          <w:rFonts w:hint="eastAsia" w:ascii="仿宋_GB2312" w:eastAsia="仿宋_GB2312"/>
          <w:kern w:val="0"/>
          <w:szCs w:val="21"/>
          <w:lang w:eastAsia="zh-CN"/>
        </w:rPr>
        <w:t>工程状况、安全管理、运行管护、管理保障四个类别</w:t>
      </w:r>
    </w:p>
    <w:p>
      <w:pPr>
        <w:adjustRightInd w:val="0"/>
        <w:snapToGrid w:val="0"/>
        <w:spacing w:line="260" w:lineRule="exact"/>
        <w:ind w:left="840" w:leftChars="300" w:right="-498" w:rightChars="-237" w:hanging="210" w:hangingChars="100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Cs w:val="21"/>
        </w:rPr>
        <w:t>评价得分均不低于该类别总分85%的为合格。评价中若出现合理缺项，合理缺项评价得分计算方法为“合理缺项得分=[项目所在类别评价得分/（项目</w:t>
      </w:r>
    </w:p>
    <w:p>
      <w:pPr>
        <w:adjustRightInd w:val="0"/>
        <w:snapToGrid w:val="0"/>
        <w:spacing w:line="260" w:lineRule="exact"/>
        <w:ind w:left="840" w:leftChars="300" w:right="-498" w:rightChars="-237" w:hanging="210" w:hangingChars="100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Cs w:val="21"/>
        </w:rPr>
        <w:t>所在类别标准分-合理缺项标准分）]×合理缺项标准分”。</w:t>
      </w:r>
    </w:p>
    <w:p>
      <w:pPr>
        <w:adjustRightInd w:val="0"/>
        <w:snapToGrid w:val="0"/>
        <w:spacing w:line="260" w:lineRule="exact"/>
        <w:ind w:left="0" w:leftChars="0" w:right="0" w:rightChars="0" w:firstLine="630" w:firstLineChars="300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3.表中扣分值为评分要点的最高扣分值，评分时可依据具体情况在该分值范围内酌情扣分。</w:t>
      </w:r>
    </w:p>
    <w:p>
      <w:pPr>
        <w:pStyle w:val="2"/>
        <w:ind w:firstLine="630" w:firstLineChars="300"/>
        <w:rPr>
          <w:rFonts w:hint="eastAsia" w:ascii="仿宋_GB2312" w:hAnsi="Times New Roman" w:eastAsia="仿宋_GB2312"/>
          <w:kern w:val="0"/>
          <w:lang w:val="en-US" w:eastAsia="zh-CN"/>
        </w:rPr>
      </w:pPr>
      <w:r>
        <w:rPr>
          <w:rFonts w:hint="eastAsia" w:ascii="仿宋_GB2312" w:hAnsi="Times New Roman" w:eastAsia="仿宋_GB2312"/>
          <w:kern w:val="0"/>
          <w:szCs w:val="21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kern w:val="0"/>
          <w:sz w:val="21"/>
          <w:szCs w:val="21"/>
          <w:u w:val="none"/>
          <w:lang w:val="en-US" w:eastAsia="zh-CN"/>
        </w:rPr>
        <w:t>原则上县域内同一法人单位管理的同一河流（湖泊）上的堤防工程视为同一个评价单元。</w:t>
      </w:r>
    </w:p>
    <w:sectPr>
      <w:footerReference r:id="rId3" w:type="default"/>
      <w:pgSz w:w="16838" w:h="11906" w:orient="landscape"/>
      <w:pgMar w:top="1417" w:right="1077" w:bottom="1417" w:left="1077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90"/>
      <w:jc w:val="right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70A"/>
    <w:rsid w:val="00007F23"/>
    <w:rsid w:val="00037538"/>
    <w:rsid w:val="000508CA"/>
    <w:rsid w:val="00070D8C"/>
    <w:rsid w:val="00071FB1"/>
    <w:rsid w:val="00080CA7"/>
    <w:rsid w:val="00084F11"/>
    <w:rsid w:val="000F100C"/>
    <w:rsid w:val="00121B51"/>
    <w:rsid w:val="001222A8"/>
    <w:rsid w:val="001561DE"/>
    <w:rsid w:val="001728CD"/>
    <w:rsid w:val="001A6D03"/>
    <w:rsid w:val="001B10A1"/>
    <w:rsid w:val="001E397E"/>
    <w:rsid w:val="00251963"/>
    <w:rsid w:val="00253ABB"/>
    <w:rsid w:val="002A28F8"/>
    <w:rsid w:val="002D1B27"/>
    <w:rsid w:val="00340335"/>
    <w:rsid w:val="00352FA0"/>
    <w:rsid w:val="00354965"/>
    <w:rsid w:val="00397649"/>
    <w:rsid w:val="003A6371"/>
    <w:rsid w:val="003C1EA4"/>
    <w:rsid w:val="003D05E5"/>
    <w:rsid w:val="003D4874"/>
    <w:rsid w:val="003F2D5C"/>
    <w:rsid w:val="004161C1"/>
    <w:rsid w:val="00426F7A"/>
    <w:rsid w:val="004476BE"/>
    <w:rsid w:val="00467294"/>
    <w:rsid w:val="00483112"/>
    <w:rsid w:val="00485298"/>
    <w:rsid w:val="004A721B"/>
    <w:rsid w:val="0050149D"/>
    <w:rsid w:val="00570D99"/>
    <w:rsid w:val="00571860"/>
    <w:rsid w:val="00572673"/>
    <w:rsid w:val="0059054A"/>
    <w:rsid w:val="005C43CE"/>
    <w:rsid w:val="005D2F6C"/>
    <w:rsid w:val="005D3AD1"/>
    <w:rsid w:val="005E6156"/>
    <w:rsid w:val="00602D07"/>
    <w:rsid w:val="0061162F"/>
    <w:rsid w:val="00612C3C"/>
    <w:rsid w:val="00614DCB"/>
    <w:rsid w:val="00616AC6"/>
    <w:rsid w:val="00620CCA"/>
    <w:rsid w:val="00643EF3"/>
    <w:rsid w:val="00653E74"/>
    <w:rsid w:val="00657CAF"/>
    <w:rsid w:val="00663411"/>
    <w:rsid w:val="00676E5A"/>
    <w:rsid w:val="006820C2"/>
    <w:rsid w:val="00684127"/>
    <w:rsid w:val="006A1B46"/>
    <w:rsid w:val="006A299F"/>
    <w:rsid w:val="006A2AED"/>
    <w:rsid w:val="006D3CEF"/>
    <w:rsid w:val="006D51FE"/>
    <w:rsid w:val="006D673F"/>
    <w:rsid w:val="006E431B"/>
    <w:rsid w:val="0070272A"/>
    <w:rsid w:val="00760282"/>
    <w:rsid w:val="00777469"/>
    <w:rsid w:val="007965DA"/>
    <w:rsid w:val="007977AD"/>
    <w:rsid w:val="007D769E"/>
    <w:rsid w:val="007E6306"/>
    <w:rsid w:val="0080112B"/>
    <w:rsid w:val="00806CF7"/>
    <w:rsid w:val="00821E9E"/>
    <w:rsid w:val="00833CD6"/>
    <w:rsid w:val="00841968"/>
    <w:rsid w:val="008728EA"/>
    <w:rsid w:val="008915F0"/>
    <w:rsid w:val="008A2A0A"/>
    <w:rsid w:val="008E248C"/>
    <w:rsid w:val="008E7648"/>
    <w:rsid w:val="008F60C3"/>
    <w:rsid w:val="009054B7"/>
    <w:rsid w:val="00942213"/>
    <w:rsid w:val="009441DA"/>
    <w:rsid w:val="009516B6"/>
    <w:rsid w:val="009659F7"/>
    <w:rsid w:val="009702A6"/>
    <w:rsid w:val="00970B9D"/>
    <w:rsid w:val="009736B4"/>
    <w:rsid w:val="00990B2C"/>
    <w:rsid w:val="00997D03"/>
    <w:rsid w:val="009A571D"/>
    <w:rsid w:val="009C10F3"/>
    <w:rsid w:val="009D03B6"/>
    <w:rsid w:val="009F2A59"/>
    <w:rsid w:val="00A12BBC"/>
    <w:rsid w:val="00A16E99"/>
    <w:rsid w:val="00A2183E"/>
    <w:rsid w:val="00A25829"/>
    <w:rsid w:val="00A479B0"/>
    <w:rsid w:val="00A51357"/>
    <w:rsid w:val="00A65C9E"/>
    <w:rsid w:val="00A973CC"/>
    <w:rsid w:val="00AF0515"/>
    <w:rsid w:val="00AF1CA1"/>
    <w:rsid w:val="00AF76FB"/>
    <w:rsid w:val="00B05BC6"/>
    <w:rsid w:val="00B5188B"/>
    <w:rsid w:val="00B52BBD"/>
    <w:rsid w:val="00B67182"/>
    <w:rsid w:val="00B7158F"/>
    <w:rsid w:val="00B7415B"/>
    <w:rsid w:val="00B94A8F"/>
    <w:rsid w:val="00BB7A9E"/>
    <w:rsid w:val="00BC7686"/>
    <w:rsid w:val="00BE3398"/>
    <w:rsid w:val="00BF408E"/>
    <w:rsid w:val="00BF6B3D"/>
    <w:rsid w:val="00C158CA"/>
    <w:rsid w:val="00C17C62"/>
    <w:rsid w:val="00C26668"/>
    <w:rsid w:val="00C2697C"/>
    <w:rsid w:val="00C50E38"/>
    <w:rsid w:val="00C510BA"/>
    <w:rsid w:val="00C5159E"/>
    <w:rsid w:val="00C53DB7"/>
    <w:rsid w:val="00C76F8A"/>
    <w:rsid w:val="00CA61D8"/>
    <w:rsid w:val="00CD2CC8"/>
    <w:rsid w:val="00CD47A1"/>
    <w:rsid w:val="00CE6792"/>
    <w:rsid w:val="00CF7C7D"/>
    <w:rsid w:val="00D0316A"/>
    <w:rsid w:val="00D04F71"/>
    <w:rsid w:val="00D10B50"/>
    <w:rsid w:val="00D117EA"/>
    <w:rsid w:val="00D4313B"/>
    <w:rsid w:val="00D45930"/>
    <w:rsid w:val="00D64D24"/>
    <w:rsid w:val="00D905F6"/>
    <w:rsid w:val="00DA3432"/>
    <w:rsid w:val="00DA4061"/>
    <w:rsid w:val="00DB0402"/>
    <w:rsid w:val="00E22610"/>
    <w:rsid w:val="00E2785E"/>
    <w:rsid w:val="00E33B68"/>
    <w:rsid w:val="00E35F72"/>
    <w:rsid w:val="00E5555A"/>
    <w:rsid w:val="00E6672E"/>
    <w:rsid w:val="00E67B17"/>
    <w:rsid w:val="00E85C70"/>
    <w:rsid w:val="00EA3287"/>
    <w:rsid w:val="00EB1BDC"/>
    <w:rsid w:val="00EB205E"/>
    <w:rsid w:val="00EE6DB2"/>
    <w:rsid w:val="00EF32D4"/>
    <w:rsid w:val="00EF6F26"/>
    <w:rsid w:val="00F02E80"/>
    <w:rsid w:val="00F03893"/>
    <w:rsid w:val="00F22EEB"/>
    <w:rsid w:val="00F23982"/>
    <w:rsid w:val="00F377DC"/>
    <w:rsid w:val="00F6162D"/>
    <w:rsid w:val="00F753C3"/>
    <w:rsid w:val="00F9733D"/>
    <w:rsid w:val="00FC5BDA"/>
    <w:rsid w:val="00FE2200"/>
    <w:rsid w:val="042802FA"/>
    <w:rsid w:val="04A35B73"/>
    <w:rsid w:val="061F2022"/>
    <w:rsid w:val="06B40EE2"/>
    <w:rsid w:val="0BD8118A"/>
    <w:rsid w:val="0D165A3C"/>
    <w:rsid w:val="0F6D00A4"/>
    <w:rsid w:val="12FF519A"/>
    <w:rsid w:val="169C73B2"/>
    <w:rsid w:val="171E430E"/>
    <w:rsid w:val="171F2093"/>
    <w:rsid w:val="18200484"/>
    <w:rsid w:val="1B165733"/>
    <w:rsid w:val="1BE025DB"/>
    <w:rsid w:val="1CA34C49"/>
    <w:rsid w:val="1D424875"/>
    <w:rsid w:val="1EAD10DB"/>
    <w:rsid w:val="1FD23305"/>
    <w:rsid w:val="21B37D40"/>
    <w:rsid w:val="21E076DC"/>
    <w:rsid w:val="23798D6A"/>
    <w:rsid w:val="23FEC352"/>
    <w:rsid w:val="245543C2"/>
    <w:rsid w:val="26CC1AAA"/>
    <w:rsid w:val="28D131F1"/>
    <w:rsid w:val="2B2C4CF2"/>
    <w:rsid w:val="2BBCC420"/>
    <w:rsid w:val="2C8900F8"/>
    <w:rsid w:val="2DA50902"/>
    <w:rsid w:val="2DDB4FDC"/>
    <w:rsid w:val="2EBC4312"/>
    <w:rsid w:val="2F452440"/>
    <w:rsid w:val="310830F9"/>
    <w:rsid w:val="32BB3E08"/>
    <w:rsid w:val="331F59BA"/>
    <w:rsid w:val="33CD598B"/>
    <w:rsid w:val="340D4C6B"/>
    <w:rsid w:val="341C3169"/>
    <w:rsid w:val="371AC7C8"/>
    <w:rsid w:val="37A32BE0"/>
    <w:rsid w:val="38BF2792"/>
    <w:rsid w:val="3A904BCA"/>
    <w:rsid w:val="3AB0487F"/>
    <w:rsid w:val="3D2023F4"/>
    <w:rsid w:val="3DFFD251"/>
    <w:rsid w:val="3E487657"/>
    <w:rsid w:val="3E6A6AF6"/>
    <w:rsid w:val="3F72512B"/>
    <w:rsid w:val="3F777827"/>
    <w:rsid w:val="3FE86D04"/>
    <w:rsid w:val="3FF7A8AE"/>
    <w:rsid w:val="401C3BC5"/>
    <w:rsid w:val="41E8419A"/>
    <w:rsid w:val="4346160A"/>
    <w:rsid w:val="45E95C98"/>
    <w:rsid w:val="46735C3C"/>
    <w:rsid w:val="47FF6ABD"/>
    <w:rsid w:val="48364021"/>
    <w:rsid w:val="4CD70487"/>
    <w:rsid w:val="4D0B2A7F"/>
    <w:rsid w:val="4E573199"/>
    <w:rsid w:val="4E7C13C6"/>
    <w:rsid w:val="4F4B5EBB"/>
    <w:rsid w:val="4F6629EB"/>
    <w:rsid w:val="4F795C83"/>
    <w:rsid w:val="50E9218F"/>
    <w:rsid w:val="5123531E"/>
    <w:rsid w:val="51DD3170"/>
    <w:rsid w:val="55378E23"/>
    <w:rsid w:val="55657E70"/>
    <w:rsid w:val="562956EC"/>
    <w:rsid w:val="56D23742"/>
    <w:rsid w:val="56E77C29"/>
    <w:rsid w:val="57471E1E"/>
    <w:rsid w:val="58967333"/>
    <w:rsid w:val="58BD243D"/>
    <w:rsid w:val="592A30C4"/>
    <w:rsid w:val="5A2C071E"/>
    <w:rsid w:val="5A772D3B"/>
    <w:rsid w:val="5BDD5BC5"/>
    <w:rsid w:val="5C731B2A"/>
    <w:rsid w:val="5C962E3D"/>
    <w:rsid w:val="5DD52571"/>
    <w:rsid w:val="5F2FF00E"/>
    <w:rsid w:val="5F4C6FD0"/>
    <w:rsid w:val="60EDD0C4"/>
    <w:rsid w:val="615B2838"/>
    <w:rsid w:val="68355D5C"/>
    <w:rsid w:val="687C0D64"/>
    <w:rsid w:val="69691BBA"/>
    <w:rsid w:val="698F3111"/>
    <w:rsid w:val="69D02C7F"/>
    <w:rsid w:val="69FB3A7D"/>
    <w:rsid w:val="6B6167E4"/>
    <w:rsid w:val="6CCD44E4"/>
    <w:rsid w:val="6CDF247C"/>
    <w:rsid w:val="6CE42CF1"/>
    <w:rsid w:val="6DCE40CE"/>
    <w:rsid w:val="6DEB18AA"/>
    <w:rsid w:val="6E5D3C96"/>
    <w:rsid w:val="6F3FE942"/>
    <w:rsid w:val="6F7CB8DD"/>
    <w:rsid w:val="70D2037E"/>
    <w:rsid w:val="711222F7"/>
    <w:rsid w:val="72E06170"/>
    <w:rsid w:val="736B643C"/>
    <w:rsid w:val="75FC1D0C"/>
    <w:rsid w:val="76C11DE7"/>
    <w:rsid w:val="781367AF"/>
    <w:rsid w:val="7855A100"/>
    <w:rsid w:val="798072E5"/>
    <w:rsid w:val="7A127CCF"/>
    <w:rsid w:val="7B8F79C7"/>
    <w:rsid w:val="7C9814BA"/>
    <w:rsid w:val="7D4A017F"/>
    <w:rsid w:val="7D7C7219"/>
    <w:rsid w:val="7D826739"/>
    <w:rsid w:val="7E7B6303"/>
    <w:rsid w:val="7EB65E5D"/>
    <w:rsid w:val="7FB71232"/>
    <w:rsid w:val="7FFD0CC3"/>
    <w:rsid w:val="9A9F1F3E"/>
    <w:rsid w:val="9FE310FC"/>
    <w:rsid w:val="AADFD08F"/>
    <w:rsid w:val="AFF9F5A1"/>
    <w:rsid w:val="B7F85501"/>
    <w:rsid w:val="BADB2CCE"/>
    <w:rsid w:val="BE46AC69"/>
    <w:rsid w:val="BFF9BC8A"/>
    <w:rsid w:val="CFBC7A94"/>
    <w:rsid w:val="D9FF7FE2"/>
    <w:rsid w:val="E76FE019"/>
    <w:rsid w:val="EDFE828E"/>
    <w:rsid w:val="F799671C"/>
    <w:rsid w:val="F7EFBDBA"/>
    <w:rsid w:val="F7FFA1F6"/>
    <w:rsid w:val="FDBCA9F3"/>
    <w:rsid w:val="FDBEE9FD"/>
    <w:rsid w:val="FF3702BE"/>
    <w:rsid w:val="FF7C9C54"/>
    <w:rsid w:val="FFEFF197"/>
    <w:rsid w:val="FFF93300"/>
    <w:rsid w:val="FFFD964A"/>
    <w:rsid w:val="FFFF7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  <w:rPr>
      <w:rFonts w:ascii="Calibri" w:hAnsi="Calibri"/>
      <w:szCs w:val="21"/>
    </w:rPr>
  </w:style>
  <w:style w:type="paragraph" w:styleId="3">
    <w:name w:val="annotation text"/>
    <w:basedOn w:val="1"/>
    <w:link w:val="10"/>
    <w:unhideWhenUsed/>
    <w:uiPriority w:val="99"/>
    <w:pPr>
      <w:jc w:val="left"/>
    </w:p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文字 字符"/>
    <w:link w:val="3"/>
    <w:semiHidden/>
    <w:qFormat/>
    <w:uiPriority w:val="99"/>
    <w:rPr>
      <w:rFonts w:ascii="Times New Roman" w:hAnsi="Times New Roman" w:eastAsia="宋体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2">
    <w:name w:val="页脚 字符"/>
    <w:link w:val="5"/>
    <w:uiPriority w:val="99"/>
    <w:rPr>
      <w:rFonts w:ascii="Times New Roman" w:hAnsi="Times New Roman" w:eastAsia="宋体"/>
      <w:sz w:val="18"/>
      <w:szCs w:val="18"/>
    </w:rPr>
  </w:style>
  <w:style w:type="character" w:customStyle="1" w:styleId="13">
    <w:name w:val="页眉 字符"/>
    <w:link w:val="6"/>
    <w:uiPriority w:val="99"/>
    <w:rPr>
      <w:rFonts w:ascii="Times New Roman" w:hAnsi="Times New Roman" w:eastAsia="宋体"/>
      <w:sz w:val="18"/>
      <w:szCs w:val="18"/>
    </w:rPr>
  </w:style>
  <w:style w:type="character" w:customStyle="1" w:styleId="14">
    <w:name w:val="font01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styleId="15">
    <w:name w:val="Placeholder Text"/>
    <w:semiHidden/>
    <w:qFormat/>
    <w:uiPriority w:val="99"/>
    <w:rPr>
      <w:color w:val="808080"/>
    </w:rPr>
  </w:style>
  <w:style w:type="paragraph" w:customStyle="1" w:styleId="16">
    <w:name w:val="Default"/>
    <w:unhideWhenUsed/>
    <w:uiPriority w:val="99"/>
    <w:pPr>
      <w:widowControl w:val="0"/>
      <w:autoSpaceDE w:val="0"/>
      <w:autoSpaceDN w:val="0"/>
      <w:adjustRightInd w:val="0"/>
    </w:pPr>
    <w:rPr>
      <w:rFonts w:ascii="仿宋" w:hAnsi="仿宋" w:eastAsia="仿宋"/>
      <w:color w:val="000000"/>
      <w:sz w:val="24"/>
      <w:lang w:val="en-US" w:eastAsia="zh-CN" w:bidi="ar-SA"/>
    </w:rPr>
  </w:style>
  <w:style w:type="paragraph" w:styleId="17">
    <w:name w:val=""/>
    <w:unhideWhenUsed/>
    <w:uiPriority w:val="99"/>
    <w:rPr>
      <w:kern w:val="2"/>
      <w:sz w:val="21"/>
      <w:szCs w:val="22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7150</Words>
  <Characters>7352</Characters>
  <Lines>61</Lines>
  <Paragraphs>17</Paragraphs>
  <TotalTime>190.666666666667</TotalTime>
  <ScaleCrop>false</ScaleCrop>
  <LinksUpToDate>false</LinksUpToDate>
  <CharactersWithSpaces>7381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2021-11-28T23:18:00Z</dcterms:created>
  <dc:creator>陈 恬</dc:creator>
  <cp:lastModifiedBy>chenwengjin</cp:lastModifiedBy>
  <cp:lastPrinted>2022-03-26T17:14:56Z</cp:lastPrinted>
  <dcterms:modified xsi:type="dcterms:W3CDTF">2022-04-28T08:05:03Z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94FCF286C08B4E59AB7BE7E4A4CF0E4A</vt:lpwstr>
  </property>
</Properties>
</file>