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9527A">
      <w:pPr>
        <w:spacing w:line="560" w:lineRule="exact"/>
        <w:jc w:val="center"/>
        <w:rPr>
          <w:rFonts w:ascii="方正小标宋简体" w:hAnsi="方正小标宋简体" w:eastAsia="方正小标宋简体" w:cs="方正小标宋简体"/>
          <w:sz w:val="36"/>
          <w:szCs w:val="36"/>
          <w:highlight w:val="none"/>
        </w:rPr>
      </w:pPr>
      <w:bookmarkStart w:id="0" w:name="OLE_LINK2"/>
      <w:bookmarkStart w:id="1" w:name="OLE_LINK6"/>
      <w:r>
        <w:rPr>
          <w:rFonts w:hint="eastAsia" w:ascii="方正小标宋简体" w:hAnsi="方正小标宋简体" w:eastAsia="方正小标宋简体" w:cs="方正小标宋简体"/>
          <w:sz w:val="36"/>
          <w:szCs w:val="36"/>
          <w:highlight w:val="none"/>
        </w:rPr>
        <w:t>2026</w:t>
      </w:r>
      <w:r>
        <w:rPr>
          <w:rFonts w:hint="eastAsia" w:ascii="方正小标宋简体" w:hAnsi="方正小标宋简体" w:eastAsia="方正小标宋简体" w:cs="方正小标宋简体"/>
          <w:sz w:val="36"/>
          <w:szCs w:val="36"/>
          <w:highlight w:val="none"/>
          <w:lang w:val="en-US" w:eastAsia="zh-CN"/>
        </w:rPr>
        <w:t>年度</w:t>
      </w:r>
      <w:r>
        <w:rPr>
          <w:rFonts w:hint="eastAsia" w:ascii="方正小标宋简体" w:hAnsi="方正小标宋简体" w:eastAsia="方正小标宋简体" w:cs="方正小标宋简体"/>
          <w:sz w:val="36"/>
          <w:szCs w:val="36"/>
          <w:highlight w:val="none"/>
        </w:rPr>
        <w:t>福建省取用水监测计量能力提升重点项目及2027</w:t>
      </w:r>
      <w:r>
        <w:rPr>
          <w:rFonts w:hint="eastAsia" w:ascii="方正小标宋简体" w:hAnsi="方正小标宋简体" w:eastAsia="方正小标宋简体" w:cs="方正小标宋简体"/>
          <w:sz w:val="36"/>
          <w:szCs w:val="36"/>
          <w:highlight w:val="none"/>
          <w:lang w:val="en-US" w:eastAsia="zh-CN"/>
        </w:rPr>
        <w:t>年度</w:t>
      </w:r>
      <w:r>
        <w:rPr>
          <w:rFonts w:hint="eastAsia" w:ascii="方正小标宋简体" w:hAnsi="方正小标宋简体" w:eastAsia="方正小标宋简体" w:cs="方正小标宋简体"/>
          <w:sz w:val="36"/>
          <w:szCs w:val="36"/>
          <w:highlight w:val="none"/>
        </w:rPr>
        <w:t>福建省水资源管理系统运维服务项目需求调查报告编制服务内容与要求</w:t>
      </w:r>
      <w:bookmarkEnd w:id="0"/>
    </w:p>
    <w:bookmarkEnd w:id="1"/>
    <w:p w14:paraId="27532A69">
      <w:pPr>
        <w:spacing w:line="560" w:lineRule="exact"/>
        <w:jc w:val="center"/>
        <w:rPr>
          <w:rFonts w:ascii="方正小标宋简体" w:hAnsi="黑体" w:eastAsia="方正小标宋简体"/>
          <w:sz w:val="28"/>
          <w:szCs w:val="28"/>
        </w:rPr>
      </w:pPr>
    </w:p>
    <w:p w14:paraId="1DA4D7A3">
      <w:pPr>
        <w:spacing w:line="560" w:lineRule="exact"/>
        <w:ind w:firstLine="643" w:firstLineChars="200"/>
        <w:rPr>
          <w:rFonts w:ascii="仿宋_GB2312" w:hAnsi="仿宋_GB2312" w:eastAsia="仿宋_GB2312"/>
          <w:b/>
          <w:bCs/>
          <w:sz w:val="32"/>
          <w:szCs w:val="32"/>
        </w:rPr>
      </w:pPr>
      <w:bookmarkStart w:id="2" w:name="_Hlk103268739"/>
      <w:bookmarkStart w:id="3" w:name="_Hlk103267877"/>
      <w:r>
        <w:rPr>
          <w:rFonts w:hint="eastAsia" w:ascii="仿宋_GB2312" w:hAnsi="仿宋_GB2312" w:eastAsia="仿宋_GB2312"/>
          <w:b/>
          <w:bCs/>
          <w:sz w:val="32"/>
          <w:szCs w:val="32"/>
        </w:rPr>
        <w:t>一、项目目标</w:t>
      </w:r>
    </w:p>
    <w:p w14:paraId="4B2F12A5">
      <w:pPr>
        <w:spacing w:line="56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为深入贯彻落实《全国水资源监测体系建设总体工作方案（2024—2027年）》《取用水监测计量能力提升三年行动方案》部署要求</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全面</w:t>
      </w:r>
      <w:r>
        <w:rPr>
          <w:rFonts w:hint="eastAsia" w:ascii="仿宋_GB2312" w:hAnsi="仿宋_GB2312" w:eastAsia="仿宋_GB2312"/>
          <w:sz w:val="32"/>
          <w:szCs w:val="32"/>
        </w:rPr>
        <w:t>梳理</w:t>
      </w:r>
      <w:r>
        <w:rPr>
          <w:rFonts w:hint="eastAsia" w:ascii="仿宋_GB2312" w:hAnsi="仿宋_GB2312" w:eastAsia="仿宋_GB2312"/>
          <w:sz w:val="32"/>
          <w:szCs w:val="32"/>
          <w:lang w:val="en-US" w:eastAsia="zh-CN"/>
        </w:rPr>
        <w:t>福建省</w:t>
      </w:r>
      <w:r>
        <w:rPr>
          <w:rFonts w:hint="eastAsia" w:ascii="仿宋_GB2312" w:hAnsi="仿宋_GB2312" w:eastAsia="仿宋_GB2312"/>
          <w:sz w:val="32"/>
          <w:szCs w:val="32"/>
        </w:rPr>
        <w:t>闽江流域、韩江流域（福建）、宁德市及东南部沿海区域的取用水监测计量</w:t>
      </w:r>
      <w:r>
        <w:rPr>
          <w:rFonts w:hint="eastAsia" w:ascii="仿宋_GB2312" w:hAnsi="仿宋_GB2312" w:eastAsia="仿宋_GB2312"/>
          <w:sz w:val="32"/>
          <w:szCs w:val="32"/>
          <w:lang w:eastAsia="zh-CN"/>
        </w:rPr>
        <w:t>、取水数据应用现状</w:t>
      </w:r>
      <w:r>
        <w:rPr>
          <w:rFonts w:hint="eastAsia" w:ascii="仿宋_GB2312" w:hAnsi="仿宋_GB2312" w:eastAsia="仿宋_GB2312"/>
          <w:sz w:val="32"/>
          <w:szCs w:val="32"/>
        </w:rPr>
        <w:t>现状，分析取用水监测计量存在的问题，</w:t>
      </w:r>
      <w:r>
        <w:rPr>
          <w:rFonts w:hint="eastAsia" w:ascii="仿宋_GB2312" w:hAnsi="仿宋_GB2312" w:eastAsia="仿宋_GB2312"/>
          <w:sz w:val="32"/>
          <w:szCs w:val="32"/>
          <w:lang w:val="en-US" w:eastAsia="zh-CN"/>
        </w:rPr>
        <w:t>调查</w:t>
      </w:r>
      <w:r>
        <w:rPr>
          <w:rFonts w:hint="eastAsia" w:ascii="仿宋_GB2312" w:hAnsi="仿宋_GB2312" w:eastAsia="仿宋_GB2312"/>
          <w:sz w:val="32"/>
          <w:szCs w:val="32"/>
        </w:rPr>
        <w:t>取水计量设施建设、数据融合应用</w:t>
      </w:r>
      <w:r>
        <w:rPr>
          <w:rFonts w:hint="eastAsia" w:ascii="仿宋_GB2312" w:hAnsi="仿宋_GB2312" w:eastAsia="仿宋_GB2312"/>
          <w:sz w:val="32"/>
          <w:szCs w:val="32"/>
          <w:lang w:val="en-US" w:eastAsia="zh-CN"/>
        </w:rPr>
        <w:t>等</w:t>
      </w:r>
      <w:r>
        <w:rPr>
          <w:rFonts w:hint="eastAsia" w:ascii="仿宋_GB2312" w:hAnsi="仿宋_GB2312" w:eastAsia="仿宋_GB2312"/>
          <w:sz w:val="32"/>
          <w:szCs w:val="32"/>
          <w:lang w:eastAsia="zh-CN"/>
        </w:rPr>
        <w:t>监测计量能力提升</w:t>
      </w:r>
      <w:r>
        <w:rPr>
          <w:rFonts w:hint="eastAsia" w:ascii="仿宋_GB2312" w:hAnsi="仿宋_GB2312" w:eastAsia="仿宋_GB2312"/>
          <w:sz w:val="32"/>
          <w:szCs w:val="32"/>
          <w:lang w:val="en-US" w:eastAsia="zh-CN"/>
        </w:rPr>
        <w:t>需求，</w:t>
      </w:r>
      <w:r>
        <w:rPr>
          <w:rFonts w:hint="eastAsia" w:ascii="仿宋_GB2312" w:hAnsi="仿宋_GB2312" w:eastAsia="仿宋_GB2312"/>
          <w:sz w:val="32"/>
          <w:szCs w:val="32"/>
          <w:lang w:eastAsia="zh-CN"/>
        </w:rPr>
        <w:t>加快补齐取用水计量设施短板，提升取用水计量数据质量，</w:t>
      </w:r>
      <w:r>
        <w:rPr>
          <w:rFonts w:hint="eastAsia" w:ascii="仿宋_GB2312" w:hAnsi="仿宋_GB2312" w:eastAsia="仿宋_GB2312"/>
          <w:sz w:val="32"/>
          <w:szCs w:val="32"/>
        </w:rPr>
        <w:t>拟开展2026年度福建省取用水监测计量能力提升重点项目需求调查报告编制工作</w:t>
      </w:r>
      <w:r>
        <w:rPr>
          <w:rFonts w:hint="eastAsia" w:ascii="仿宋_GB2312" w:hAnsi="仿宋_GB2312" w:eastAsia="仿宋_GB2312"/>
          <w:sz w:val="32"/>
          <w:szCs w:val="32"/>
          <w:lang w:eastAsia="zh-CN"/>
        </w:rPr>
        <w:t>。</w:t>
      </w:r>
    </w:p>
    <w:p w14:paraId="73053202">
      <w:pPr>
        <w:spacing w:line="560" w:lineRule="exact"/>
        <w:ind w:firstLine="640"/>
        <w:rPr>
          <w:rFonts w:hint="eastAsia" w:ascii="仿宋_GB2312" w:hAnsi="仿宋_GB2312" w:eastAsia="仿宋_GB2312" w:cs="仿宋_GB2312"/>
          <w:b w:val="0"/>
          <w:bCs w:val="0"/>
          <w:color w:val="auto"/>
          <w:sz w:val="32"/>
          <w:szCs w:val="32"/>
          <w:highlight w:val="none"/>
          <w:lang w:val="en-US" w:eastAsia="zh-CN"/>
        </w:rPr>
      </w:pPr>
      <w:bookmarkStart w:id="4" w:name="OLE_LINK4"/>
      <w:r>
        <w:rPr>
          <w:rFonts w:hint="eastAsia" w:ascii="仿宋_GB2312" w:hAnsi="仿宋_GB2312" w:eastAsia="仿宋_GB2312" w:cs="仿宋_GB2312"/>
          <w:b w:val="0"/>
          <w:bCs w:val="0"/>
          <w:color w:val="auto"/>
          <w:sz w:val="32"/>
          <w:szCs w:val="32"/>
          <w:highlight w:val="none"/>
          <w:lang w:val="en-US" w:eastAsia="zh-CN"/>
        </w:rPr>
        <w:t>为进一步加强福建省水资源管理系统运维管理，提升全省水资源站点运行质量和运维服务水平，保障监测数据及时、连续、准确，根据《福建省水资源在线监测站点运维工作方案》要求，对福建省水资源管理系统运维服务需求进行全面梳理，做好后续项目运维采购前期工作，拟开展2027年度福建省水资源管理系统运维服务项目需求调查报告编制工作。</w:t>
      </w:r>
    </w:p>
    <w:bookmarkEnd w:id="4"/>
    <w:p w14:paraId="713E0A1C">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b/>
          <w:bCs/>
          <w:sz w:val="32"/>
          <w:szCs w:val="32"/>
          <w:lang w:val="en-US" w:eastAsia="zh-CN"/>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b/>
          <w:bCs/>
          <w:sz w:val="32"/>
          <w:szCs w:val="32"/>
        </w:rPr>
        <w:t>二、咨询设计服务内容及要求</w:t>
      </w:r>
      <w:r>
        <w:rPr>
          <w:rFonts w:hint="eastAsia" w:ascii="仿宋_GB2312" w:hAnsi="仿宋_GB2312" w:eastAsia="仿宋_GB2312"/>
          <w:b/>
          <w:bCs/>
          <w:sz w:val="32"/>
          <w:szCs w:val="32"/>
          <w:lang w:val="en-US" w:eastAsia="zh-CN"/>
        </w:rPr>
        <w:t>（以“</w:t>
      </w:r>
      <w:bookmarkStart w:id="5" w:name="OLE_LINK5"/>
      <w:r>
        <w:rPr>
          <w:rFonts w:hint="eastAsia" w:ascii="仿宋_GB2312" w:hAnsi="仿宋_GB2312" w:eastAsia="仿宋_GB2312"/>
          <w:b/>
          <w:bCs/>
          <w:sz w:val="32"/>
          <w:szCs w:val="32"/>
          <w:lang w:val="en-US" w:eastAsia="zh-CN"/>
        </w:rPr>
        <w:t>★</w:t>
      </w:r>
      <w:bookmarkEnd w:id="5"/>
      <w:r>
        <w:rPr>
          <w:rFonts w:hint="eastAsia" w:ascii="仿宋_GB2312" w:hAnsi="仿宋_GB2312" w:eastAsia="仿宋_GB2312"/>
          <w:b/>
          <w:bCs/>
          <w:sz w:val="32"/>
          <w:szCs w:val="32"/>
          <w:lang w:val="en-US" w:eastAsia="zh-CN"/>
        </w:rPr>
        <w:t>”标示的内容为不允许负偏离的实质性要求）</w:t>
      </w:r>
    </w:p>
    <w:p w14:paraId="2802C1E5">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1.咨询设计服务成果</w:t>
      </w:r>
    </w:p>
    <w:p w14:paraId="222D32FF">
      <w:pPr>
        <w:spacing w:line="56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（1）2</w:t>
      </w:r>
      <w:r>
        <w:rPr>
          <w:rFonts w:hint="eastAsia" w:ascii="仿宋_GB2312" w:hAnsi="仿宋_GB2312" w:eastAsia="仿宋_GB2312"/>
          <w:sz w:val="32"/>
          <w:szCs w:val="32"/>
          <w:lang w:eastAsia="zh-CN"/>
        </w:rPr>
        <w:t>026年度福建省取用水监测计量能力提升重点项目（取水计量设施建设）需求调查报告编制；</w:t>
      </w:r>
    </w:p>
    <w:p w14:paraId="179C9B79">
      <w:pPr>
        <w:spacing w:line="560" w:lineRule="exact"/>
        <w:ind w:firstLine="640" w:firstLineChars="200"/>
        <w:rPr>
          <w:rFonts w:hint="eastAsia"/>
          <w:highlight w:val="none"/>
          <w:lang w:eastAsia="zh-CN"/>
        </w:rPr>
      </w:pPr>
      <w:r>
        <w:rPr>
          <w:rFonts w:hint="eastAsia" w:ascii="仿宋_GB2312" w:hAnsi="仿宋_GB2312" w:eastAsia="仿宋_GB2312"/>
          <w:sz w:val="32"/>
          <w:szCs w:val="32"/>
          <w:highlight w:val="none"/>
          <w:lang w:val="en-US" w:eastAsia="zh-CN"/>
        </w:rPr>
        <w:t>（2）2</w:t>
      </w:r>
      <w:r>
        <w:rPr>
          <w:rFonts w:hint="eastAsia" w:ascii="仿宋_GB2312" w:hAnsi="仿宋_GB2312" w:eastAsia="仿宋_GB2312"/>
          <w:sz w:val="32"/>
          <w:szCs w:val="32"/>
          <w:highlight w:val="none"/>
          <w:lang w:eastAsia="zh-CN"/>
        </w:rPr>
        <w:t>026年度福建省取用水监测计量能力提升重点项目（取水计量</w:t>
      </w:r>
      <w:r>
        <w:rPr>
          <w:rFonts w:hint="eastAsia" w:ascii="仿宋_GB2312" w:hAnsi="仿宋_GB2312" w:eastAsia="仿宋_GB2312"/>
          <w:color w:val="auto"/>
          <w:sz w:val="32"/>
          <w:szCs w:val="32"/>
          <w:highlight w:val="none"/>
        </w:rPr>
        <w:t>数据融合应用</w:t>
      </w:r>
      <w:r>
        <w:rPr>
          <w:rFonts w:hint="eastAsia" w:ascii="仿宋_GB2312" w:hAnsi="仿宋_GB2312" w:eastAsia="仿宋_GB2312"/>
          <w:sz w:val="32"/>
          <w:szCs w:val="32"/>
          <w:highlight w:val="none"/>
          <w:lang w:eastAsia="zh-CN"/>
        </w:rPr>
        <w:t>）需求调查报告编制；</w:t>
      </w:r>
    </w:p>
    <w:p w14:paraId="3E237E69">
      <w:pPr>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val="en-US" w:eastAsia="zh-CN"/>
        </w:rPr>
        <w:t>（3）</w:t>
      </w:r>
      <w:r>
        <w:rPr>
          <w:rFonts w:hint="eastAsia" w:ascii="仿宋_GB2312" w:hAnsi="仿宋_GB2312" w:eastAsia="仿宋_GB2312"/>
          <w:sz w:val="32"/>
          <w:szCs w:val="32"/>
          <w:highlight w:val="none"/>
          <w:lang w:eastAsia="zh-CN"/>
        </w:rPr>
        <w:t>2027年度福建省水资源管理系统运维服务</w:t>
      </w:r>
      <w:r>
        <w:rPr>
          <w:rFonts w:hint="eastAsia" w:ascii="仿宋_GB2312" w:hAnsi="仿宋_GB2312" w:eastAsia="仿宋_GB2312"/>
          <w:sz w:val="32"/>
          <w:szCs w:val="32"/>
          <w:highlight w:val="none"/>
          <w:lang w:val="en-US" w:eastAsia="zh-CN"/>
        </w:rPr>
        <w:t>项目</w:t>
      </w:r>
      <w:r>
        <w:rPr>
          <w:rFonts w:hint="eastAsia" w:ascii="仿宋_GB2312" w:hAnsi="仿宋_GB2312" w:eastAsia="仿宋_GB2312"/>
          <w:sz w:val="32"/>
          <w:szCs w:val="32"/>
          <w:highlight w:val="none"/>
          <w:lang w:eastAsia="zh-CN"/>
        </w:rPr>
        <w:t>需求调查报告编制。</w:t>
      </w:r>
    </w:p>
    <w:p w14:paraId="740FEE82">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w:t>
      </w:r>
      <w:r>
        <w:rPr>
          <w:rFonts w:hint="eastAsia" w:ascii="仿宋_GB2312" w:hAnsi="仿宋_GB2312" w:eastAsia="仿宋_GB2312"/>
          <w:sz w:val="32"/>
          <w:szCs w:val="32"/>
          <w:lang w:val="en-US" w:eastAsia="zh-CN"/>
        </w:rPr>
        <w:t>报告</w:t>
      </w:r>
      <w:r>
        <w:rPr>
          <w:rFonts w:hint="eastAsia" w:ascii="仿宋_GB2312" w:hAnsi="仿宋_GB2312" w:eastAsia="仿宋_GB2312"/>
          <w:sz w:val="32"/>
          <w:szCs w:val="32"/>
        </w:rPr>
        <w:t>编制原则要求</w:t>
      </w:r>
    </w:p>
    <w:p w14:paraId="6CD705B5">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需求调查报告应遵循国家水利部及省大数据管理局相关政策法规，按有关标准、规范进行编制。同时遵循如下原则：</w:t>
      </w:r>
    </w:p>
    <w:p w14:paraId="6F18D758">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（1）</w:t>
      </w:r>
      <w:r>
        <w:rPr>
          <w:rFonts w:hint="eastAsia" w:ascii="仿宋_GB2312" w:hAnsi="仿宋_GB2312" w:eastAsia="仿宋_GB2312"/>
          <w:sz w:val="32"/>
          <w:szCs w:val="32"/>
          <w:highlight w:val="none"/>
          <w:lang w:val="en-US" w:eastAsia="zh-CN"/>
        </w:rPr>
        <w:t>坚持</w:t>
      </w:r>
      <w:r>
        <w:rPr>
          <w:rFonts w:hint="eastAsia" w:ascii="仿宋_GB2312" w:hAnsi="仿宋_GB2312" w:eastAsia="仿宋_GB2312"/>
          <w:sz w:val="32"/>
          <w:szCs w:val="32"/>
          <w:highlight w:val="none"/>
        </w:rPr>
        <w:t>顶层设计，加强项目统筹管理和共建共享共用，推进全面、协调发展。加强数据资源集中汇聚与融合共享，避免重复建设。</w:t>
      </w:r>
    </w:p>
    <w:p w14:paraId="204201F4">
      <w:pPr>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（2）坚持围绕国家信息化重大战略部署，结合水利电子政务发展需求以及取用水监测计量能力</w:t>
      </w:r>
      <w:r>
        <w:rPr>
          <w:rFonts w:hint="eastAsia" w:ascii="仿宋_GB2312" w:hAnsi="仿宋_GB2312" w:eastAsia="仿宋_GB2312"/>
          <w:sz w:val="32"/>
          <w:szCs w:val="32"/>
          <w:highlight w:val="none"/>
          <w:lang w:val="en-US" w:eastAsia="zh-CN"/>
        </w:rPr>
        <w:t>提升</w:t>
      </w:r>
      <w:r>
        <w:rPr>
          <w:rFonts w:hint="eastAsia" w:ascii="仿宋_GB2312" w:hAnsi="仿宋_GB2312" w:eastAsia="仿宋_GB2312"/>
          <w:sz w:val="32"/>
          <w:szCs w:val="32"/>
          <w:highlight w:val="none"/>
        </w:rPr>
        <w:t>建设任务，实现电子政务建设、取用水监测计量能力提升建设同谋划、同部署、同促进、同发展，提升全省水利</w:t>
      </w:r>
      <w:r>
        <w:rPr>
          <w:rFonts w:hint="eastAsia" w:ascii="仿宋_GB2312" w:hAnsi="仿宋_GB2312" w:eastAsia="仿宋_GB2312"/>
          <w:sz w:val="32"/>
          <w:szCs w:val="32"/>
          <w:highlight w:val="none"/>
          <w:lang w:val="en-US" w:eastAsia="zh-CN"/>
        </w:rPr>
        <w:t>信息化</w:t>
      </w:r>
      <w:r>
        <w:rPr>
          <w:rFonts w:hint="eastAsia" w:ascii="仿宋_GB2312" w:hAnsi="仿宋_GB2312" w:eastAsia="仿宋_GB2312"/>
          <w:sz w:val="32"/>
          <w:szCs w:val="32"/>
          <w:highlight w:val="none"/>
        </w:rPr>
        <w:t>水平。</w:t>
      </w:r>
    </w:p>
    <w:p w14:paraId="1D49AE04">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.按照《福建省省级政务信息化项目管理办法（试行）》要求编写相应需求调查报告。</w:t>
      </w:r>
    </w:p>
    <w:p w14:paraId="1DA64919">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供应商</w:t>
      </w:r>
      <w:r>
        <w:rPr>
          <w:rFonts w:hint="eastAsia" w:ascii="仿宋_GB2312" w:hAnsi="仿宋_GB2312" w:eastAsia="仿宋_GB2312"/>
          <w:sz w:val="32"/>
          <w:szCs w:val="32"/>
        </w:rPr>
        <w:t>应认真进行调查和研究，取得可靠的基本资料。需求调查报告，技术</w:t>
      </w:r>
      <w:r>
        <w:rPr>
          <w:rFonts w:hint="eastAsia" w:ascii="仿宋_GB2312" w:hAnsi="仿宋_GB2312" w:eastAsia="仿宋_GB2312"/>
          <w:sz w:val="32"/>
          <w:szCs w:val="32"/>
          <w:lang w:val="en-US" w:eastAsia="zh-CN"/>
        </w:rPr>
        <w:t>路线</w:t>
      </w:r>
      <w:r>
        <w:rPr>
          <w:rFonts w:hint="eastAsia" w:ascii="仿宋_GB2312" w:hAnsi="仿宋_GB2312" w:eastAsia="仿宋_GB2312"/>
          <w:sz w:val="32"/>
          <w:szCs w:val="32"/>
        </w:rPr>
        <w:t>先进，密切结合实际，节约投资，注重经济效益，报告应有分析、论证、明确的结论和意见，文字简明扼要，图表完整清晰。</w:t>
      </w:r>
    </w:p>
    <w:p w14:paraId="4E66A41A">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.对建设内容设计提出方案建议与理解分析，应充分考虑采购人已经建设完成或准备建设的内容，并同时与采购人其他相关工程项目协调配合，</w:t>
      </w:r>
      <w:r>
        <w:rPr>
          <w:rFonts w:hint="eastAsia" w:ascii="仿宋_GB2312" w:hAnsi="仿宋_GB2312" w:eastAsia="仿宋_GB2312"/>
          <w:sz w:val="32"/>
          <w:szCs w:val="32"/>
          <w:highlight w:val="none"/>
        </w:rPr>
        <w:t>遵循“资源共享、互联互通”原则，尽可能利用政府已有资源，避免重复建设，</w:t>
      </w:r>
      <w:r>
        <w:rPr>
          <w:rFonts w:hint="eastAsia" w:ascii="仿宋_GB2312" w:hAnsi="仿宋_GB2312" w:eastAsia="仿宋_GB2312"/>
          <w:sz w:val="32"/>
          <w:szCs w:val="32"/>
        </w:rPr>
        <w:t>节约投资。</w:t>
      </w:r>
    </w:p>
    <w:p w14:paraId="5ECACD17">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6</w:t>
      </w:r>
      <w:r>
        <w:rPr>
          <w:rFonts w:hint="eastAsia" w:ascii="仿宋_GB2312" w:hAnsi="仿宋_GB2312" w:eastAsia="仿宋_GB2312"/>
          <w:sz w:val="32"/>
          <w:szCs w:val="32"/>
          <w:highlight w:val="none"/>
        </w:rPr>
        <w:t>.现状调研要求：根据项目的建设内容，对本次项目</w:t>
      </w:r>
      <w:r>
        <w:rPr>
          <w:rFonts w:hint="eastAsia" w:ascii="仿宋_GB2312" w:hAnsi="仿宋_GB2312" w:eastAsia="仿宋_GB2312"/>
          <w:sz w:val="32"/>
          <w:szCs w:val="32"/>
          <w:highlight w:val="none"/>
          <w:lang w:val="en-US" w:eastAsia="zh-CN"/>
        </w:rPr>
        <w:t>涉及</w:t>
      </w:r>
      <w:r>
        <w:rPr>
          <w:rFonts w:hint="eastAsia" w:ascii="仿宋_GB2312" w:hAnsi="仿宋_GB2312" w:eastAsia="仿宋_GB2312"/>
          <w:sz w:val="32"/>
          <w:szCs w:val="32"/>
          <w:highlight w:val="none"/>
        </w:rPr>
        <w:t>的闽江流域、韩江流域（福建）、宁德市及东南部沿海区域的取用水监测计量、取水数据应用</w:t>
      </w:r>
      <w:r>
        <w:rPr>
          <w:rFonts w:hint="eastAsia" w:ascii="仿宋_GB2312" w:hAnsi="仿宋_GB2312" w:eastAsia="仿宋_GB2312"/>
          <w:sz w:val="32"/>
          <w:szCs w:val="32"/>
          <w:highlight w:val="none"/>
          <w:lang w:val="en-US" w:eastAsia="zh-CN"/>
        </w:rPr>
        <w:t>等</w:t>
      </w:r>
      <w:r>
        <w:rPr>
          <w:rFonts w:hint="eastAsia" w:ascii="仿宋_GB2312" w:hAnsi="仿宋_GB2312" w:eastAsia="仿宋_GB2312"/>
          <w:sz w:val="32"/>
          <w:szCs w:val="32"/>
          <w:highlight w:val="none"/>
        </w:rPr>
        <w:t>相关现状进行充分调研，全面掌握取水计量设施</w:t>
      </w:r>
      <w:r>
        <w:rPr>
          <w:rFonts w:hint="eastAsia" w:ascii="仿宋_GB2312" w:hAnsi="仿宋_GB2312" w:eastAsia="仿宋_GB2312"/>
          <w:sz w:val="32"/>
          <w:szCs w:val="32"/>
          <w:highlight w:val="none"/>
          <w:lang w:val="en-US" w:eastAsia="zh-CN"/>
        </w:rPr>
        <w:t>现状、</w:t>
      </w:r>
      <w:r>
        <w:rPr>
          <w:rFonts w:hint="eastAsia" w:ascii="仿宋_GB2312" w:hAnsi="仿宋_GB2312" w:eastAsia="仿宋_GB2312"/>
          <w:sz w:val="32"/>
          <w:szCs w:val="32"/>
          <w:highlight w:val="none"/>
        </w:rPr>
        <w:t>相关部门信息系统建设及应用情况，包括但不限于制定调研计划，制作各类调研表格材料，收集整理取水计量设施</w:t>
      </w:r>
      <w:r>
        <w:rPr>
          <w:rFonts w:hint="eastAsia" w:ascii="仿宋_GB2312" w:hAnsi="仿宋_GB2312" w:eastAsia="仿宋_GB2312"/>
          <w:sz w:val="32"/>
          <w:szCs w:val="32"/>
          <w:highlight w:val="none"/>
          <w:lang w:val="en-US" w:eastAsia="zh-CN"/>
        </w:rPr>
        <w:t>现场照片等</w:t>
      </w:r>
      <w:r>
        <w:rPr>
          <w:rFonts w:hint="eastAsia" w:ascii="仿宋_GB2312" w:hAnsi="仿宋_GB2312" w:eastAsia="仿宋_GB2312"/>
          <w:sz w:val="32"/>
          <w:szCs w:val="32"/>
          <w:highlight w:val="none"/>
        </w:rPr>
        <w:t>相关资料，开展应用需求调研与沟通交流等。</w:t>
      </w:r>
    </w:p>
    <w:p w14:paraId="7E1E7EB3">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.需求分析要求：须针对项目现状以及存在问题进行项目的需求分析工作。</w:t>
      </w:r>
    </w:p>
    <w:p w14:paraId="7EBD586B">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.方案设计思路要求：在完成现状调研、需求分析的基础上，提出项目报告总体思路。</w:t>
      </w:r>
    </w:p>
    <w:p w14:paraId="7F739786">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.投资概算编制要求：根据</w:t>
      </w:r>
      <w:r>
        <w:rPr>
          <w:rFonts w:hint="eastAsia" w:ascii="仿宋_GB2312" w:hAnsi="Times New Roman" w:eastAsia="仿宋_GB2312" w:cs="Times New Roman"/>
          <w:snapToGrid w:val="0"/>
          <w:kern w:val="0"/>
          <w:sz w:val="32"/>
          <w:szCs w:val="32"/>
        </w:rPr>
        <w:t>《工程勘察设计收费标准（计价格〔2002〕10号）》、</w:t>
      </w:r>
      <w:r>
        <w:rPr>
          <w:rFonts w:hint="eastAsia" w:ascii="仿宋_GB2312" w:hAnsi="仿宋_GB2312" w:eastAsia="仿宋_GB2312"/>
          <w:sz w:val="32"/>
          <w:szCs w:val="32"/>
        </w:rPr>
        <w:t>“数字福建”等相关标准，进行项目投资概算编制，并根据需要提供相关询价文件。</w:t>
      </w:r>
    </w:p>
    <w:p w14:paraId="02EE3876">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1</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.应深刻理解本项目工作内容，原则要求、时间要求、复杂程度，充分评估本项目相关要求、政策调整造成的不可预见费用。</w:t>
      </w:r>
    </w:p>
    <w:p w14:paraId="386AFD4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11.一线办公要求：由于编制时间紧迫，供应商项目经理和团队成员（按采购人时间进度和实际需求合理协调团队成员数量）在合同签订后3天内，开展现场调研、信息收集、材料整理汇编、需求分析等工作；项目团队成员在合同签订后3天内，按采购人要求，现场与采购人、厅水资源处等需求单位密切配合开始编制需求调查报告，直至报告通过专家评审。</w:t>
      </w:r>
    </w:p>
    <w:p w14:paraId="7CD383CC">
      <w:pPr>
        <w:spacing w:line="560" w:lineRule="exact"/>
        <w:ind w:firstLine="640" w:firstLineChars="200"/>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val="en-US" w:eastAsia="zh-CN"/>
        </w:rPr>
        <w:t>★12.</w:t>
      </w:r>
      <w:r>
        <w:rPr>
          <w:rFonts w:hint="eastAsia" w:ascii="仿宋_GB2312" w:hAnsi="仿宋_GB2312" w:eastAsia="仿宋_GB2312"/>
          <w:color w:val="auto"/>
          <w:sz w:val="32"/>
          <w:szCs w:val="32"/>
          <w:highlight w:val="none"/>
        </w:rPr>
        <w:t>供应商应设立咨询小组（至少</w:t>
      </w:r>
      <w:r>
        <w:rPr>
          <w:rFonts w:hint="eastAsia" w:ascii="仿宋_GB2312" w:hAnsi="仿宋_GB2312" w:eastAsia="仿宋_GB2312"/>
          <w:color w:val="auto"/>
          <w:sz w:val="32"/>
          <w:szCs w:val="32"/>
          <w:highlight w:val="none"/>
          <w:lang w:val="en-US" w:eastAsia="zh-CN"/>
        </w:rPr>
        <w:t>5</w:t>
      </w:r>
      <w:r>
        <w:rPr>
          <w:rFonts w:hint="eastAsia" w:ascii="仿宋_GB2312" w:hAnsi="仿宋_GB2312" w:eastAsia="仿宋_GB2312"/>
          <w:color w:val="auto"/>
          <w:sz w:val="32"/>
          <w:szCs w:val="32"/>
          <w:highlight w:val="none"/>
        </w:rPr>
        <w:t>人），包括但不限于项目</w:t>
      </w:r>
      <w:r>
        <w:rPr>
          <w:rFonts w:hint="eastAsia" w:ascii="仿宋_GB2312" w:hAnsi="仿宋_GB2312" w:eastAsia="仿宋_GB2312"/>
          <w:color w:val="auto"/>
          <w:sz w:val="32"/>
          <w:szCs w:val="32"/>
          <w:highlight w:val="none"/>
          <w:lang w:val="en-US" w:eastAsia="zh-CN"/>
        </w:rPr>
        <w:t>经理</w:t>
      </w:r>
      <w:r>
        <w:rPr>
          <w:rFonts w:hint="eastAsia" w:ascii="仿宋_GB2312" w:hAnsi="仿宋_GB2312" w:eastAsia="仿宋_GB2312"/>
          <w:color w:val="auto"/>
          <w:sz w:val="32"/>
          <w:szCs w:val="32"/>
          <w:highlight w:val="none"/>
        </w:rPr>
        <w:t>1名，技术负责人1名</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报告</w:t>
      </w:r>
      <w:r>
        <w:rPr>
          <w:rFonts w:hint="eastAsia" w:ascii="仿宋_GB2312" w:hAnsi="仿宋_GB2312" w:eastAsia="仿宋_GB2312"/>
          <w:color w:val="auto"/>
          <w:sz w:val="32"/>
          <w:szCs w:val="32"/>
          <w:highlight w:val="none"/>
          <w:lang w:eastAsia="zh-CN"/>
        </w:rPr>
        <w:t>主编</w:t>
      </w:r>
      <w:r>
        <w:rPr>
          <w:rFonts w:hint="eastAsia" w:ascii="仿宋_GB2312" w:hAnsi="仿宋_GB2312" w:eastAsia="仿宋_GB2312"/>
          <w:color w:val="auto"/>
          <w:sz w:val="32"/>
          <w:szCs w:val="32"/>
          <w:highlight w:val="none"/>
          <w:lang w:val="en-US" w:eastAsia="zh-CN"/>
        </w:rPr>
        <w:t>1</w:t>
      </w:r>
      <w:r>
        <w:rPr>
          <w:rFonts w:hint="eastAsia" w:ascii="仿宋_GB2312" w:hAnsi="仿宋_GB2312" w:eastAsia="仿宋_GB2312"/>
          <w:color w:val="auto"/>
          <w:sz w:val="32"/>
          <w:szCs w:val="32"/>
          <w:highlight w:val="none"/>
        </w:rPr>
        <w:t>名、</w:t>
      </w:r>
      <w:r>
        <w:rPr>
          <w:rFonts w:hint="eastAsia" w:ascii="仿宋_GB2312" w:hAnsi="仿宋_GB2312" w:eastAsia="仿宋_GB2312"/>
          <w:color w:val="auto"/>
          <w:sz w:val="32"/>
          <w:szCs w:val="32"/>
          <w:highlight w:val="none"/>
          <w:lang w:val="en-US" w:eastAsia="zh-CN"/>
        </w:rPr>
        <w:t>咨询分析人员</w:t>
      </w:r>
      <w:r>
        <w:rPr>
          <w:rFonts w:hint="eastAsia" w:ascii="仿宋_GB2312" w:hAnsi="仿宋_GB2312" w:eastAsia="仿宋_GB2312"/>
          <w:color w:val="auto"/>
          <w:sz w:val="32"/>
          <w:szCs w:val="32"/>
          <w:highlight w:val="none"/>
        </w:rPr>
        <w:t>1名、</w:t>
      </w:r>
      <w:r>
        <w:rPr>
          <w:rFonts w:hint="eastAsia" w:ascii="仿宋_GB2312" w:hAnsi="仿宋_GB2312" w:eastAsia="仿宋_GB2312"/>
          <w:color w:val="auto"/>
          <w:sz w:val="32"/>
          <w:szCs w:val="32"/>
          <w:highlight w:val="none"/>
          <w:lang w:val="en-US" w:eastAsia="zh-CN"/>
        </w:rPr>
        <w:t>项目</w:t>
      </w:r>
      <w:r>
        <w:rPr>
          <w:rFonts w:hint="eastAsia" w:ascii="仿宋_GB2312" w:hAnsi="仿宋_GB2312" w:eastAsia="仿宋_GB2312"/>
          <w:color w:val="auto"/>
          <w:sz w:val="32"/>
          <w:szCs w:val="32"/>
          <w:highlight w:val="none"/>
        </w:rPr>
        <w:t>造价（预算）咨询师1名。</w:t>
      </w:r>
      <w:r>
        <w:rPr>
          <w:rFonts w:ascii="仿宋_GB2312" w:hAnsi="宋体" w:eastAsia="仿宋_GB2312" w:cs="仿宋_GB2312"/>
          <w:color w:val="auto"/>
          <w:sz w:val="32"/>
          <w:szCs w:val="32"/>
          <w:highlight w:val="none"/>
        </w:rPr>
        <w:t>项目执行期间，项目</w:t>
      </w:r>
      <w:r>
        <w:rPr>
          <w:rFonts w:hint="eastAsia" w:ascii="仿宋_GB2312" w:hAnsi="宋体" w:eastAsia="仿宋_GB2312" w:cs="仿宋_GB2312"/>
          <w:color w:val="auto"/>
          <w:sz w:val="32"/>
          <w:szCs w:val="32"/>
          <w:highlight w:val="none"/>
          <w:lang w:val="en-US" w:eastAsia="zh-CN"/>
        </w:rPr>
        <w:t>经理</w:t>
      </w:r>
      <w:r>
        <w:rPr>
          <w:rFonts w:ascii="仿宋_GB2312" w:hAnsi="宋体" w:eastAsia="仿宋_GB2312" w:cs="仿宋_GB2312"/>
          <w:color w:val="auto"/>
          <w:sz w:val="32"/>
          <w:szCs w:val="32"/>
          <w:highlight w:val="none"/>
        </w:rPr>
        <w:t>及</w:t>
      </w:r>
      <w:r>
        <w:rPr>
          <w:rFonts w:hint="eastAsia" w:ascii="仿宋_GB2312" w:hAnsi="宋体" w:eastAsia="仿宋_GB2312" w:cs="仿宋_GB2312"/>
          <w:color w:val="auto"/>
          <w:sz w:val="32"/>
          <w:szCs w:val="32"/>
          <w:highlight w:val="none"/>
          <w:lang w:val="en-US" w:eastAsia="zh-CN"/>
        </w:rPr>
        <w:t>报告</w:t>
      </w:r>
      <w:r>
        <w:rPr>
          <w:rFonts w:ascii="仿宋_GB2312" w:hAnsi="宋体" w:eastAsia="仿宋_GB2312" w:cs="仿宋_GB2312"/>
          <w:color w:val="auto"/>
          <w:sz w:val="32"/>
          <w:szCs w:val="32"/>
          <w:highlight w:val="none"/>
        </w:rPr>
        <w:t>主编等关键岗位人员不得更换，以确保项目实施的连续性和稳定性</w:t>
      </w:r>
      <w:r>
        <w:rPr>
          <w:rFonts w:hint="eastAsia" w:ascii="仿宋_GB2312" w:hAnsi="宋体" w:eastAsia="仿宋_GB2312" w:cs="仿宋_GB2312"/>
          <w:color w:val="auto"/>
          <w:sz w:val="32"/>
          <w:szCs w:val="32"/>
          <w:highlight w:val="none"/>
          <w:lang w:eastAsia="zh-CN"/>
        </w:rPr>
        <w:t>。</w:t>
      </w:r>
    </w:p>
    <w:p w14:paraId="4208ECC2">
      <w:pPr>
        <w:shd w:val="clear"/>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★12</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1</w:t>
      </w:r>
      <w:r>
        <w:rPr>
          <w:rFonts w:hint="eastAsia" w:ascii="仿宋_GB2312" w:hAnsi="仿宋_GB2312" w:eastAsia="仿宋_GB2312"/>
          <w:sz w:val="32"/>
          <w:szCs w:val="32"/>
          <w:highlight w:val="none"/>
        </w:rPr>
        <w:t>供应商派出的项目</w:t>
      </w:r>
      <w:r>
        <w:rPr>
          <w:rFonts w:hint="eastAsia" w:ascii="仿宋_GB2312" w:hAnsi="仿宋_GB2312" w:eastAsia="仿宋_GB2312"/>
          <w:sz w:val="32"/>
          <w:szCs w:val="32"/>
          <w:highlight w:val="none"/>
          <w:lang w:val="en-US" w:eastAsia="zh-CN"/>
        </w:rPr>
        <w:t>经理</w:t>
      </w:r>
      <w:r>
        <w:rPr>
          <w:rFonts w:hint="eastAsia" w:ascii="仿宋_GB2312" w:hAnsi="仿宋_GB2312" w:eastAsia="仿宋_GB2312"/>
          <w:sz w:val="32"/>
          <w:szCs w:val="32"/>
          <w:highlight w:val="none"/>
        </w:rPr>
        <w:t>应具有：</w:t>
      </w:r>
      <w:r>
        <w:rPr>
          <w:rFonts w:hint="eastAsia" w:ascii="仿宋_GB2312" w:hAnsi="仿宋_GB2312" w:eastAsia="仿宋_GB2312"/>
          <w:color w:val="auto"/>
          <w:sz w:val="32"/>
          <w:szCs w:val="32"/>
          <w:highlight w:val="none"/>
        </w:rPr>
        <w:t>①咨询工程师（投资）登记证书</w:t>
      </w:r>
      <w:r>
        <w:rPr>
          <w:rFonts w:hint="eastAsia" w:ascii="仿宋_GB2312" w:hAnsi="仿宋_GB2312" w:eastAsia="仿宋_GB2312"/>
          <w:sz w:val="32"/>
          <w:szCs w:val="32"/>
          <w:highlight w:val="none"/>
        </w:rPr>
        <w:t>（专业包括但不仅限于电子、信息工程（含通信、广电、信息化））；②高级工程师资格证书</w:t>
      </w:r>
      <w:r>
        <w:rPr>
          <w:rFonts w:hint="eastAsia" w:ascii="仿宋_GB2312" w:hAnsi="仿宋_GB2312" w:eastAsia="仿宋_GB2312"/>
          <w:sz w:val="32"/>
          <w:szCs w:val="32"/>
          <w:highlight w:val="none"/>
          <w:lang w:eastAsia="zh-CN"/>
        </w:rPr>
        <w:t>（专业为计算机类或信息化类</w:t>
      </w:r>
      <w:r>
        <w:rPr>
          <w:rFonts w:hint="eastAsia" w:ascii="仿宋_GB2312" w:hAnsi="仿宋_GB2312" w:eastAsia="仿宋_GB2312"/>
          <w:sz w:val="32"/>
          <w:szCs w:val="32"/>
          <w:highlight w:val="none"/>
          <w:lang w:val="en-US" w:eastAsia="zh-CN"/>
        </w:rPr>
        <w:t>或</w:t>
      </w:r>
      <w:r>
        <w:rPr>
          <w:rFonts w:hint="eastAsia" w:ascii="仿宋_GB2312" w:hAnsi="仿宋_GB2312" w:eastAsia="仿宋_GB2312"/>
          <w:sz w:val="32"/>
          <w:szCs w:val="32"/>
          <w:highlight w:val="none"/>
        </w:rPr>
        <w:t>通信工程</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w:t>
      </w:r>
    </w:p>
    <w:p w14:paraId="2BB11C16">
      <w:pPr>
        <w:shd w:val="clear"/>
        <w:spacing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★12</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2</w:t>
      </w:r>
      <w:r>
        <w:rPr>
          <w:rFonts w:hint="eastAsia" w:ascii="仿宋_GB2312" w:hAnsi="仿宋_GB2312" w:eastAsia="仿宋_GB2312"/>
          <w:color w:val="auto"/>
          <w:sz w:val="32"/>
          <w:szCs w:val="32"/>
          <w:highlight w:val="none"/>
        </w:rPr>
        <w:t>供应商派出的</w:t>
      </w:r>
      <w:r>
        <w:rPr>
          <w:rFonts w:hint="eastAsia" w:ascii="仿宋_GB2312" w:hAnsi="仿宋_GB2312" w:eastAsia="仿宋_GB2312"/>
          <w:color w:val="auto"/>
          <w:sz w:val="32"/>
          <w:szCs w:val="32"/>
          <w:highlight w:val="none"/>
          <w:lang w:val="en-US" w:eastAsia="zh-CN"/>
        </w:rPr>
        <w:t>技术负责人</w:t>
      </w:r>
      <w:r>
        <w:rPr>
          <w:rFonts w:hint="eastAsia" w:ascii="仿宋_GB2312" w:hAnsi="仿宋_GB2312" w:eastAsia="仿宋_GB2312"/>
          <w:color w:val="auto"/>
          <w:sz w:val="32"/>
          <w:szCs w:val="32"/>
          <w:highlight w:val="none"/>
        </w:rPr>
        <w:t>应具有：①系统分析师（高级）资格证书；②网络工程师（中级）资格证书</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③</w:t>
      </w:r>
      <w:r>
        <w:rPr>
          <w:rFonts w:hint="eastAsia" w:ascii="仿宋_GB2312" w:hAnsi="仿宋_GB2312" w:eastAsia="仿宋_GB2312"/>
          <w:color w:val="auto"/>
          <w:sz w:val="32"/>
          <w:szCs w:val="32"/>
          <w:highlight w:val="none"/>
          <w:lang w:val="en-US" w:eastAsia="zh-CN"/>
        </w:rPr>
        <w:t>信息系统项目管理师（高级）资格证书</w:t>
      </w:r>
      <w:r>
        <w:rPr>
          <w:rFonts w:hint="eastAsia" w:ascii="仿宋_GB2312" w:hAnsi="仿宋_GB2312" w:eastAsia="仿宋_GB2312"/>
          <w:color w:val="auto"/>
          <w:sz w:val="32"/>
          <w:szCs w:val="32"/>
          <w:highlight w:val="none"/>
        </w:rPr>
        <w:t>。</w:t>
      </w:r>
    </w:p>
    <w:p w14:paraId="66B70F07">
      <w:pPr>
        <w:shd w:val="clear"/>
        <w:spacing w:line="560" w:lineRule="exact"/>
        <w:ind w:firstLine="640" w:firstLineChars="200"/>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val="en-US" w:eastAsia="zh-CN"/>
        </w:rPr>
        <w:t>★12</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3</w:t>
      </w:r>
      <w:r>
        <w:rPr>
          <w:rFonts w:hint="eastAsia" w:ascii="仿宋_GB2312" w:hAnsi="仿宋_GB2312" w:eastAsia="仿宋_GB2312"/>
          <w:color w:val="auto"/>
          <w:sz w:val="32"/>
          <w:szCs w:val="32"/>
          <w:highlight w:val="none"/>
        </w:rPr>
        <w:t>供应商派出的</w:t>
      </w:r>
      <w:r>
        <w:rPr>
          <w:rFonts w:hint="eastAsia" w:ascii="仿宋_GB2312" w:hAnsi="仿宋_GB2312" w:eastAsia="仿宋_GB2312"/>
          <w:color w:val="auto"/>
          <w:sz w:val="32"/>
          <w:szCs w:val="32"/>
          <w:highlight w:val="none"/>
          <w:lang w:val="en-US" w:eastAsia="zh-CN"/>
        </w:rPr>
        <w:t>报告主编</w:t>
      </w:r>
      <w:r>
        <w:rPr>
          <w:rFonts w:hint="eastAsia" w:ascii="仿宋_GB2312" w:hAnsi="仿宋_GB2312" w:eastAsia="仿宋_GB2312"/>
          <w:color w:val="auto"/>
          <w:sz w:val="32"/>
          <w:szCs w:val="32"/>
          <w:highlight w:val="none"/>
        </w:rPr>
        <w:t>应具有：</w:t>
      </w:r>
      <w:r>
        <w:rPr>
          <w:rFonts w:hint="eastAsia" w:ascii="仿宋_GB2312" w:hAnsi="仿宋_GB2312" w:eastAsia="仿宋_GB2312"/>
          <w:color w:val="auto"/>
          <w:sz w:val="32"/>
          <w:szCs w:val="32"/>
          <w:highlight w:val="none"/>
        </w:rPr>
        <w:t>①咨询工程师（投资）登记证书（专业包括但不仅限于电子、信息工程（含通信、广电、信息化））</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②系统集成项目管理师资格证书</w:t>
      </w:r>
      <w:r>
        <w:rPr>
          <w:rFonts w:hint="eastAsia" w:ascii="仿宋_GB2312" w:hAnsi="仿宋_GB2312" w:eastAsia="仿宋_GB2312"/>
          <w:color w:val="auto"/>
          <w:sz w:val="32"/>
          <w:szCs w:val="32"/>
          <w:highlight w:val="none"/>
          <w:lang w:eastAsia="zh-CN"/>
        </w:rPr>
        <w:t>。</w:t>
      </w:r>
    </w:p>
    <w:p w14:paraId="0F5C9A98">
      <w:pPr>
        <w:shd w:val="clear"/>
        <w:spacing w:line="560" w:lineRule="exact"/>
        <w:ind w:firstLine="640" w:firstLineChars="200"/>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val="en-US" w:eastAsia="zh-CN"/>
        </w:rPr>
        <w:t>★12</w:t>
      </w:r>
      <w:r>
        <w:rPr>
          <w:rFonts w:hint="eastAsia" w:ascii="仿宋_GB2312" w:hAnsi="仿宋_GB2312" w:eastAsia="仿宋_GB2312"/>
          <w:color w:val="auto"/>
          <w:sz w:val="32"/>
          <w:szCs w:val="32"/>
          <w:highlight w:val="none"/>
        </w:rPr>
        <w:t>.4供应商派出的</w:t>
      </w:r>
      <w:r>
        <w:rPr>
          <w:rFonts w:hint="eastAsia" w:ascii="仿宋_GB2312" w:hAnsi="仿宋_GB2312" w:eastAsia="仿宋_GB2312"/>
          <w:color w:val="auto"/>
          <w:sz w:val="32"/>
          <w:szCs w:val="32"/>
          <w:highlight w:val="none"/>
          <w:lang w:val="en-US" w:eastAsia="zh-CN"/>
        </w:rPr>
        <w:t>咨询分析人员</w:t>
      </w:r>
      <w:r>
        <w:rPr>
          <w:rFonts w:hint="eastAsia" w:ascii="仿宋_GB2312" w:hAnsi="仿宋_GB2312" w:eastAsia="仿宋_GB2312"/>
          <w:color w:val="auto"/>
          <w:sz w:val="32"/>
          <w:szCs w:val="32"/>
          <w:highlight w:val="none"/>
        </w:rPr>
        <w:t>应具有：</w:t>
      </w:r>
      <w:r>
        <w:rPr>
          <w:rFonts w:hint="eastAsia" w:ascii="仿宋_GB2312" w:hAnsi="仿宋_GB2312" w:eastAsia="仿宋_GB2312"/>
          <w:color w:val="auto"/>
          <w:sz w:val="32"/>
          <w:szCs w:val="32"/>
          <w:highlight w:val="none"/>
        </w:rPr>
        <w:t>咨询工程师（投资）登记证书（专业包括但不仅限于电子、信息工程（含通信、广电、信息化））。</w:t>
      </w:r>
    </w:p>
    <w:p w14:paraId="53788C41">
      <w:pPr>
        <w:shd w:val="clear"/>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★12</w:t>
      </w:r>
      <w:r>
        <w:rPr>
          <w:rFonts w:hint="eastAsia" w:ascii="仿宋_GB2312" w:hAnsi="仿宋_GB2312" w:eastAsia="仿宋_GB2312"/>
          <w:sz w:val="32"/>
          <w:szCs w:val="32"/>
          <w:highlight w:val="none"/>
        </w:rPr>
        <w:t>.5供应商派出的项目造价（预算）咨询师应具有：持有一级造价工程师注册证书</w:t>
      </w:r>
      <w:r>
        <w:rPr>
          <w:rFonts w:hint="eastAsia" w:ascii="仿宋_GB2312" w:hAnsi="仿宋_GB2312" w:eastAsia="仿宋_GB2312"/>
          <w:sz w:val="32"/>
          <w:szCs w:val="32"/>
          <w:highlight w:val="none"/>
          <w:lang w:val="en-US" w:eastAsia="zh-CN"/>
        </w:rPr>
        <w:t>或</w:t>
      </w:r>
      <w:r>
        <w:rPr>
          <w:rFonts w:hint="eastAsia" w:ascii="仿宋_GB2312" w:hAnsi="仿宋_GB2312" w:eastAsia="仿宋_GB2312"/>
          <w:sz w:val="32"/>
          <w:szCs w:val="32"/>
          <w:highlight w:val="none"/>
        </w:rPr>
        <w:t>二级注册造价师资格证书或原造价员资格证书（专业：安装工程）。</w:t>
      </w:r>
    </w:p>
    <w:p w14:paraId="7A09C21F">
      <w:pPr>
        <w:spacing w:line="560" w:lineRule="exact"/>
        <w:ind w:firstLine="640" w:firstLineChars="200"/>
        <w:rPr>
          <w:rFonts w:hint="eastAsia" w:ascii="仿宋_GB2312" w:hAnsi="仿宋_GB2312" w:eastAsia="仿宋_GB2312"/>
          <w:b w:val="0"/>
          <w:bCs w:val="0"/>
          <w:sz w:val="32"/>
          <w:szCs w:val="32"/>
        </w:rPr>
      </w:pPr>
      <w:r>
        <w:rPr>
          <w:rFonts w:hint="eastAsia" w:ascii="仿宋_GB2312" w:hAnsi="仿宋_GB2312" w:eastAsia="仿宋_GB2312"/>
          <w:b w:val="0"/>
          <w:bCs w:val="0"/>
          <w:sz w:val="32"/>
          <w:szCs w:val="32"/>
          <w:lang w:val="en-US" w:eastAsia="zh-CN"/>
        </w:rPr>
        <w:t>备注：</w:t>
      </w:r>
      <w:r>
        <w:rPr>
          <w:rFonts w:hint="eastAsia" w:ascii="仿宋_GB2312" w:hAnsi="仿宋_GB2312" w:eastAsia="仿宋_GB2312"/>
          <w:b w:val="0"/>
          <w:bCs w:val="0"/>
          <w:sz w:val="32"/>
          <w:szCs w:val="32"/>
        </w:rPr>
        <w:t>以上各岗位人员不得重复，人员构成须与响应文件完全一致</w:t>
      </w:r>
      <w:r>
        <w:rPr>
          <w:rFonts w:hint="eastAsia" w:ascii="仿宋_GB2312" w:hAnsi="仿宋_GB2312" w:eastAsia="仿宋_GB2312"/>
          <w:b w:val="0"/>
          <w:bCs w:val="0"/>
          <w:sz w:val="32"/>
          <w:szCs w:val="32"/>
          <w:lang w:eastAsia="zh-CN"/>
        </w:rPr>
        <w:t>。</w:t>
      </w:r>
      <w:r>
        <w:rPr>
          <w:rFonts w:hint="eastAsia" w:ascii="仿宋_GB2312" w:hAnsi="仿宋_GB2312" w:eastAsia="仿宋_GB2312"/>
          <w:b w:val="0"/>
          <w:bCs w:val="0"/>
          <w:sz w:val="32"/>
          <w:szCs w:val="32"/>
          <w:lang w:val="en-US" w:eastAsia="zh-CN"/>
        </w:rPr>
        <w:t>供应商</w:t>
      </w:r>
      <w:r>
        <w:rPr>
          <w:rFonts w:hint="eastAsia" w:ascii="仿宋_GB2312" w:hAnsi="仿宋_GB2312" w:eastAsia="仿宋_GB2312"/>
          <w:b w:val="0"/>
          <w:bCs w:val="0"/>
          <w:sz w:val="32"/>
          <w:szCs w:val="32"/>
        </w:rPr>
        <w:t>承诺人员能力满足以上要求并提供人员名单，在中标后5个工作日内提供证件材料以及供应商在投标截止时间前六个月（不含投标截止日期当月）中任意一个月为其缴纳社保的证明材料验证（</w:t>
      </w:r>
      <w:r>
        <w:rPr>
          <w:rFonts w:hint="eastAsia" w:ascii="仿宋_GB2312" w:hAnsi="仿宋_GB2312" w:eastAsia="仿宋_GB2312"/>
          <w:b/>
          <w:bCs/>
          <w:sz w:val="32"/>
          <w:szCs w:val="32"/>
        </w:rPr>
        <w:t>承诺函格式自拟</w:t>
      </w:r>
      <w:r>
        <w:rPr>
          <w:rFonts w:hint="eastAsia" w:ascii="仿宋_GB2312" w:hAnsi="仿宋_GB2312" w:eastAsia="仿宋_GB2312"/>
          <w:b w:val="0"/>
          <w:bCs w:val="0"/>
          <w:sz w:val="32"/>
          <w:szCs w:val="32"/>
        </w:rPr>
        <w:t>）。</w:t>
      </w:r>
    </w:p>
    <w:p w14:paraId="72CEF06A">
      <w:pPr>
        <w:numPr>
          <w:ilvl w:val="-1"/>
          <w:numId w:val="0"/>
        </w:num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13.</w:t>
      </w:r>
      <w:r>
        <w:rPr>
          <w:rFonts w:hint="eastAsia" w:ascii="仿宋_GB2312" w:hAnsi="仿宋_GB2312" w:eastAsia="仿宋_GB2312"/>
          <w:sz w:val="32"/>
          <w:szCs w:val="32"/>
        </w:rPr>
        <w:t>项目评审要求：供应商提交的项目需求调查报告要通过采购人组织的专家论证会、评审会等，并根据专家意见在约定时间内修改完善项目需求调查报告。</w:t>
      </w:r>
    </w:p>
    <w:p w14:paraId="333557E4">
      <w:pPr>
        <w:numPr>
          <w:ilvl w:val="-1"/>
          <w:numId w:val="0"/>
        </w:numPr>
        <w:spacing w:line="560" w:lineRule="exact"/>
        <w:ind w:firstLine="640" w:firstLineChars="200"/>
        <w:rPr>
          <w:rFonts w:hint="eastAsia" w:ascii="仿宋_GB2312" w:hAnsi="仿宋_GB2312" w:eastAsia="仿宋_GB2312"/>
          <w:b/>
          <w:bCs/>
          <w:sz w:val="32"/>
          <w:szCs w:val="32"/>
          <w:lang w:eastAsia="zh-CN"/>
        </w:rPr>
      </w:pPr>
      <w:r>
        <w:rPr>
          <w:rFonts w:hint="eastAsia" w:ascii="仿宋_GB2312" w:hAnsi="仿宋_GB2312" w:eastAsia="仿宋_GB2312"/>
          <w:sz w:val="32"/>
          <w:szCs w:val="32"/>
          <w:lang w:val="en-US" w:eastAsia="zh-CN"/>
        </w:rPr>
        <w:t>14.</w:t>
      </w:r>
      <w:r>
        <w:rPr>
          <w:rFonts w:hint="eastAsia" w:ascii="仿宋_GB2312" w:hAnsi="仿宋_GB2312" w:eastAsia="仿宋_GB2312"/>
          <w:sz w:val="32"/>
          <w:szCs w:val="32"/>
        </w:rPr>
        <w:t>供应商应承诺，项目服务期到期后一年内，应按采购人要求在采购范围内免费配合成果文档修订。</w:t>
      </w:r>
      <w:r>
        <w:rPr>
          <w:rFonts w:hint="eastAsia" w:ascii="仿宋_GB2312" w:hAnsi="仿宋_GB2312" w:eastAsia="仿宋_GB2312"/>
          <w:b/>
          <w:bCs/>
          <w:sz w:val="32"/>
          <w:szCs w:val="32"/>
          <w:lang w:eastAsia="zh-CN"/>
        </w:rPr>
        <w:t>（</w:t>
      </w:r>
      <w:r>
        <w:rPr>
          <w:rFonts w:hint="eastAsia" w:ascii="仿宋_GB2312" w:hAnsi="仿宋_GB2312" w:eastAsia="仿宋_GB2312"/>
          <w:b/>
          <w:bCs/>
          <w:sz w:val="32"/>
          <w:szCs w:val="32"/>
        </w:rPr>
        <w:t>供应商提供承诺函。</w:t>
      </w:r>
      <w:r>
        <w:rPr>
          <w:rFonts w:hint="eastAsia" w:ascii="仿宋_GB2312" w:hAnsi="仿宋_GB2312" w:eastAsia="仿宋_GB2312"/>
          <w:b/>
          <w:bCs/>
          <w:sz w:val="32"/>
          <w:szCs w:val="32"/>
          <w:lang w:eastAsia="zh-CN"/>
        </w:rPr>
        <w:t>）</w:t>
      </w:r>
    </w:p>
    <w:p w14:paraId="69F6EF30">
      <w:pPr>
        <w:numPr>
          <w:ilvl w:val="-1"/>
          <w:numId w:val="0"/>
        </w:numPr>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15.服务评价与业绩考核</w:t>
      </w:r>
    </w:p>
    <w:p w14:paraId="33F9EED9">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考核办法满分为100分，由采购人结合工作实际，给予技术服务考核。该分数将作为合同款支付的依据。考核分数90-100分，支付100%合同款；考核分数80-89分，支付85%合同款；考核分数低于70-79分，支付70%合同款；考核分数低于70分的视为验收不合格，成交供应商赔付采购人30%合同款的违约金。具体事项及不详尽之处以最终签订的采购合同约定为准。考核参照指标如下表：</w:t>
      </w:r>
    </w:p>
    <w:p w14:paraId="2B18A009">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工作考核表</w:t>
      </w:r>
    </w:p>
    <w:tbl>
      <w:tblPr>
        <w:tblStyle w:val="5"/>
        <w:tblW w:w="9300"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4"/>
        <w:gridCol w:w="1132"/>
        <w:gridCol w:w="614"/>
        <w:gridCol w:w="2215"/>
        <w:gridCol w:w="3267"/>
        <w:gridCol w:w="763"/>
        <w:gridCol w:w="645"/>
      </w:tblGrid>
      <w:tr w14:paraId="07BD59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51FB78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113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5EF49A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指标</w:t>
            </w:r>
          </w:p>
          <w:p w14:paraId="74C804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61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DD731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分值</w:t>
            </w:r>
          </w:p>
        </w:tc>
        <w:tc>
          <w:tcPr>
            <w:tcW w:w="5482"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B2EC7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考核内容及标准</w:t>
            </w:r>
          </w:p>
        </w:tc>
        <w:tc>
          <w:tcPr>
            <w:tcW w:w="76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EA7C3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6283F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3CF01C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9000C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132"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6E2DDC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人员考核</w:t>
            </w:r>
          </w:p>
        </w:tc>
        <w:tc>
          <w:tcPr>
            <w:tcW w:w="614"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3409E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w:t>
            </w:r>
          </w:p>
        </w:tc>
        <w:tc>
          <w:tcPr>
            <w:tcW w:w="5482"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511F50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1.合同签订后</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天</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val="en-US" w:eastAsia="zh-CN"/>
              </w:rPr>
              <w:t>未编制提交</w:t>
            </w:r>
            <w:r>
              <w:rPr>
                <w:rFonts w:hint="eastAsia" w:ascii="仿宋" w:hAnsi="仿宋" w:eastAsia="仿宋" w:cs="仿宋"/>
                <w:color w:val="auto"/>
                <w:sz w:val="28"/>
                <w:szCs w:val="28"/>
                <w:highlight w:val="none"/>
              </w:rPr>
              <w:t>服务实施计划</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扣5分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（满分5分）</w:t>
            </w:r>
          </w:p>
          <w:p w14:paraId="54EE27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合同签订后</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天</w:t>
            </w:r>
            <w:r>
              <w:rPr>
                <w:rFonts w:hint="eastAsia" w:ascii="仿宋" w:hAnsi="仿宋" w:eastAsia="仿宋" w:cs="仿宋"/>
                <w:color w:val="auto"/>
                <w:sz w:val="28"/>
                <w:szCs w:val="28"/>
                <w:highlight w:val="none"/>
              </w:rPr>
              <w:t>内服务团队人员</w:t>
            </w:r>
            <w:r>
              <w:rPr>
                <w:rFonts w:hint="eastAsia" w:ascii="仿宋" w:hAnsi="仿宋" w:eastAsia="仿宋" w:cs="仿宋"/>
                <w:color w:val="auto"/>
                <w:sz w:val="28"/>
                <w:szCs w:val="28"/>
                <w:highlight w:val="none"/>
                <w:lang w:eastAsia="zh-CN"/>
              </w:rPr>
              <w:t>未足量到位开展工作</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扣</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（满分5分）</w:t>
            </w:r>
          </w:p>
          <w:p w14:paraId="51CD7F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eastAsia="zh-CN"/>
              </w:rPr>
              <w:t>团队</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稳定，未提前5个工作日书面</w:t>
            </w:r>
            <w:r>
              <w:rPr>
                <w:rFonts w:hint="eastAsia" w:ascii="仿宋" w:hAnsi="仿宋" w:eastAsia="仿宋" w:cs="仿宋"/>
                <w:color w:val="auto"/>
                <w:sz w:val="28"/>
                <w:szCs w:val="28"/>
                <w:highlight w:val="none"/>
                <w:lang w:val="en-US" w:eastAsia="zh-CN"/>
              </w:rPr>
              <w:t>向业主</w:t>
            </w:r>
            <w:r>
              <w:rPr>
                <w:rFonts w:hint="eastAsia" w:ascii="仿宋" w:hAnsi="仿宋" w:eastAsia="仿宋" w:cs="仿宋"/>
                <w:color w:val="auto"/>
                <w:sz w:val="28"/>
                <w:szCs w:val="28"/>
                <w:highlight w:val="none"/>
                <w:lang w:eastAsia="zh-CN"/>
              </w:rPr>
              <w:t>申请</w:t>
            </w:r>
            <w:r>
              <w:rPr>
                <w:rFonts w:hint="eastAsia" w:ascii="仿宋" w:hAnsi="仿宋" w:eastAsia="仿宋" w:cs="仿宋"/>
                <w:color w:val="auto"/>
                <w:sz w:val="28"/>
                <w:szCs w:val="28"/>
                <w:highlight w:val="none"/>
              </w:rPr>
              <w:t>人员变更情况的扣</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分；服务期内人员变动大于2</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次的扣</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分。（满分5分）</w:t>
            </w:r>
          </w:p>
        </w:tc>
        <w:tc>
          <w:tcPr>
            <w:tcW w:w="76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75C825AD">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4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639F8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sz w:val="28"/>
                <w:szCs w:val="28"/>
                <w:highlight w:val="none"/>
              </w:rPr>
            </w:pPr>
          </w:p>
        </w:tc>
      </w:tr>
      <w:tr w14:paraId="3C83EC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1BBCFAF">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C2B63EC">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1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6C6F0A1">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5482"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92388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服务期内相关</w:t>
            </w:r>
            <w:r>
              <w:rPr>
                <w:rFonts w:hint="eastAsia" w:ascii="仿宋" w:hAnsi="仿宋" w:eastAsia="仿宋" w:cs="仿宋"/>
                <w:color w:val="auto"/>
                <w:sz w:val="28"/>
                <w:szCs w:val="28"/>
                <w:highlight w:val="none"/>
                <w:lang w:val="en-US" w:eastAsia="zh-CN"/>
              </w:rPr>
              <w:t>会议或讨论</w:t>
            </w:r>
            <w:r>
              <w:rPr>
                <w:rFonts w:hint="eastAsia" w:ascii="仿宋" w:hAnsi="仿宋" w:eastAsia="仿宋" w:cs="仿宋"/>
                <w:color w:val="auto"/>
                <w:sz w:val="28"/>
                <w:szCs w:val="28"/>
                <w:highlight w:val="none"/>
              </w:rPr>
              <w:t>人员</w:t>
            </w:r>
            <w:r>
              <w:rPr>
                <w:rFonts w:hint="eastAsia" w:ascii="仿宋" w:hAnsi="仿宋" w:eastAsia="仿宋" w:cs="仿宋"/>
                <w:color w:val="auto"/>
                <w:sz w:val="28"/>
                <w:szCs w:val="28"/>
                <w:highlight w:val="none"/>
                <w:lang w:eastAsia="zh-CN"/>
              </w:rPr>
              <w:t>到位</w:t>
            </w:r>
            <w:r>
              <w:rPr>
                <w:rFonts w:hint="eastAsia" w:ascii="仿宋" w:hAnsi="仿宋" w:eastAsia="仿宋" w:cs="仿宋"/>
                <w:color w:val="auto"/>
                <w:sz w:val="28"/>
                <w:szCs w:val="28"/>
                <w:highlight w:val="none"/>
              </w:rPr>
              <w:t>情况，缺席一</w:t>
            </w:r>
            <w:r>
              <w:rPr>
                <w:rFonts w:hint="eastAsia" w:ascii="仿宋" w:hAnsi="仿宋" w:eastAsia="仿宋" w:cs="仿宋"/>
                <w:color w:val="auto"/>
                <w:sz w:val="28"/>
                <w:szCs w:val="28"/>
                <w:highlight w:val="none"/>
                <w:lang w:val="en-US" w:eastAsia="zh-CN"/>
              </w:rPr>
              <w:t>次</w:t>
            </w:r>
            <w:r>
              <w:rPr>
                <w:rFonts w:hint="eastAsia" w:ascii="仿宋" w:hAnsi="仿宋" w:eastAsia="仿宋" w:cs="仿宋"/>
                <w:color w:val="auto"/>
                <w:sz w:val="28"/>
                <w:szCs w:val="28"/>
                <w:highlight w:val="none"/>
              </w:rPr>
              <w:t>扣2分，扣完为止。（满分10分）</w:t>
            </w:r>
          </w:p>
        </w:tc>
        <w:tc>
          <w:tcPr>
            <w:tcW w:w="76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7F71D41">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72422603">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r>
      <w:tr w14:paraId="3AB772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B7F7115">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1C6BAF5">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1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5D0ADA4">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5482"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708BDC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甲方对服务人员工作情况和工作满意度打分，</w:t>
            </w:r>
            <w:r>
              <w:rPr>
                <w:rFonts w:hint="eastAsia" w:ascii="仿宋" w:hAnsi="仿宋" w:eastAsia="仿宋" w:cs="仿宋"/>
                <w:color w:val="auto"/>
                <w:sz w:val="28"/>
                <w:szCs w:val="28"/>
                <w:highlight w:val="none"/>
                <w:lang w:eastAsia="zh-CN"/>
              </w:rPr>
              <w:t>采购人及厅</w:t>
            </w:r>
            <w:r>
              <w:rPr>
                <w:rFonts w:hint="eastAsia" w:ascii="仿宋" w:hAnsi="仿宋" w:eastAsia="仿宋" w:cs="仿宋"/>
                <w:color w:val="auto"/>
                <w:sz w:val="28"/>
                <w:szCs w:val="28"/>
                <w:highlight w:val="none"/>
                <w:lang w:val="en-US" w:eastAsia="zh-CN"/>
              </w:rPr>
              <w:t>水资源处</w:t>
            </w:r>
            <w:r>
              <w:rPr>
                <w:rFonts w:hint="eastAsia" w:ascii="仿宋" w:hAnsi="仿宋" w:eastAsia="仿宋" w:cs="仿宋"/>
                <w:color w:val="auto"/>
                <w:sz w:val="28"/>
                <w:szCs w:val="28"/>
                <w:highlight w:val="none"/>
              </w:rPr>
              <w:t>每投诉1次扣</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分，扣完为止。(满分1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分）</w:t>
            </w:r>
          </w:p>
        </w:tc>
        <w:tc>
          <w:tcPr>
            <w:tcW w:w="76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7DE6213">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3DEAAC8">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r>
      <w:tr w14:paraId="1741C3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210DF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132"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6DF9C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方案编制</w:t>
            </w:r>
            <w:r>
              <w:rPr>
                <w:rFonts w:hint="eastAsia" w:ascii="仿宋" w:hAnsi="仿宋" w:eastAsia="仿宋" w:cs="仿宋"/>
                <w:color w:val="auto"/>
                <w:sz w:val="28"/>
                <w:szCs w:val="28"/>
                <w:highlight w:val="none"/>
              </w:rPr>
              <w:t>工作考核</w:t>
            </w:r>
          </w:p>
        </w:tc>
        <w:tc>
          <w:tcPr>
            <w:tcW w:w="614"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5448A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w:t>
            </w:r>
          </w:p>
        </w:tc>
        <w:tc>
          <w:tcPr>
            <w:tcW w:w="5482"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1A468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现状调研及</w:t>
            </w:r>
            <w:r>
              <w:rPr>
                <w:rFonts w:hint="eastAsia" w:ascii="仿宋" w:hAnsi="仿宋" w:eastAsia="仿宋" w:cs="仿宋"/>
                <w:color w:val="auto"/>
                <w:sz w:val="28"/>
                <w:szCs w:val="28"/>
                <w:highlight w:val="none"/>
              </w:rPr>
              <w:t>需求分析服务情况评价。(满分10分）</w:t>
            </w:r>
          </w:p>
        </w:tc>
        <w:tc>
          <w:tcPr>
            <w:tcW w:w="76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4F71BDE">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686DDAB">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r>
      <w:tr w14:paraId="0D7140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836C389">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72118D0A">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1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973C5B4">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5482"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78EE4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需求调查报告</w:t>
            </w:r>
            <w:r>
              <w:rPr>
                <w:rFonts w:hint="eastAsia" w:ascii="仿宋" w:hAnsi="仿宋" w:eastAsia="仿宋" w:cs="仿宋"/>
                <w:color w:val="auto"/>
                <w:sz w:val="28"/>
                <w:szCs w:val="28"/>
                <w:highlight w:val="none"/>
                <w:lang w:eastAsia="zh-CN"/>
              </w:rPr>
              <w:t>编制质量</w:t>
            </w:r>
            <w:r>
              <w:rPr>
                <w:rFonts w:hint="eastAsia" w:ascii="仿宋" w:hAnsi="仿宋" w:eastAsia="仿宋" w:cs="仿宋"/>
                <w:color w:val="auto"/>
                <w:sz w:val="28"/>
                <w:szCs w:val="28"/>
                <w:highlight w:val="none"/>
              </w:rPr>
              <w:t>情况评价。(满分</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分）</w:t>
            </w:r>
          </w:p>
        </w:tc>
        <w:tc>
          <w:tcPr>
            <w:tcW w:w="76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B08FB71">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6F7BA3DD">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r>
      <w:tr w14:paraId="39B03F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574DE20F">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A355FF7">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1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8DE2F9C">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5482"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524B1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报告</w:t>
            </w:r>
            <w:r>
              <w:rPr>
                <w:rFonts w:hint="eastAsia" w:ascii="仿宋" w:hAnsi="仿宋" w:eastAsia="仿宋" w:cs="仿宋"/>
                <w:color w:val="auto"/>
                <w:sz w:val="28"/>
                <w:szCs w:val="28"/>
                <w:highlight w:val="none"/>
                <w:lang w:eastAsia="zh-CN"/>
              </w:rPr>
              <w:t>评审答辩质量</w:t>
            </w:r>
            <w:r>
              <w:rPr>
                <w:rFonts w:hint="eastAsia" w:ascii="仿宋" w:hAnsi="仿宋" w:eastAsia="仿宋" w:cs="仿宋"/>
                <w:color w:val="auto"/>
                <w:sz w:val="28"/>
                <w:szCs w:val="28"/>
                <w:highlight w:val="none"/>
              </w:rPr>
              <w:t>情况评价。(满分</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w:t>
            </w:r>
          </w:p>
        </w:tc>
        <w:tc>
          <w:tcPr>
            <w:tcW w:w="76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6029AF98">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40EB139">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r>
      <w:tr w14:paraId="226DF9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BD5E42D">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AB0365C">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1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AB6F77B">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5482"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DD7C9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eastAsia="zh-CN"/>
              </w:rPr>
              <w:t>响应及时性</w:t>
            </w:r>
            <w:r>
              <w:rPr>
                <w:rFonts w:hint="eastAsia" w:ascii="仿宋" w:hAnsi="仿宋" w:eastAsia="仿宋" w:cs="仿宋"/>
                <w:color w:val="auto"/>
                <w:sz w:val="28"/>
                <w:szCs w:val="28"/>
                <w:highlight w:val="none"/>
              </w:rPr>
              <w:t>情况评价。(满分10分）</w:t>
            </w:r>
          </w:p>
        </w:tc>
        <w:tc>
          <w:tcPr>
            <w:tcW w:w="76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C6B733D">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6F33BC4D">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r>
      <w:tr w14:paraId="17ECAD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2042622">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7D5FE9EE">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1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93838CF">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5482"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7D09BF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、各种</w:t>
            </w:r>
            <w:r>
              <w:rPr>
                <w:rFonts w:hint="eastAsia" w:ascii="仿宋" w:hAnsi="仿宋" w:eastAsia="仿宋" w:cs="仿宋"/>
                <w:color w:val="auto"/>
                <w:sz w:val="28"/>
                <w:szCs w:val="28"/>
                <w:highlight w:val="none"/>
                <w:lang w:val="en-US" w:eastAsia="zh-CN"/>
              </w:rPr>
              <w:t>调研成果、</w:t>
            </w:r>
            <w:r>
              <w:rPr>
                <w:rFonts w:hint="eastAsia" w:ascii="仿宋" w:hAnsi="仿宋" w:eastAsia="仿宋" w:cs="仿宋"/>
                <w:color w:val="auto"/>
                <w:sz w:val="28"/>
                <w:szCs w:val="28"/>
                <w:highlight w:val="none"/>
                <w:lang w:eastAsia="zh-CN"/>
              </w:rPr>
              <w:t>设计</w:t>
            </w:r>
            <w:r>
              <w:rPr>
                <w:rFonts w:hint="eastAsia" w:ascii="仿宋" w:hAnsi="仿宋" w:eastAsia="仿宋" w:cs="仿宋"/>
                <w:color w:val="auto"/>
                <w:sz w:val="28"/>
                <w:szCs w:val="28"/>
                <w:highlight w:val="none"/>
              </w:rPr>
              <w:t>资料</w:t>
            </w:r>
            <w:r>
              <w:rPr>
                <w:rFonts w:hint="eastAsia" w:ascii="仿宋" w:hAnsi="仿宋" w:eastAsia="仿宋" w:cs="仿宋"/>
                <w:color w:val="auto"/>
                <w:sz w:val="28"/>
                <w:szCs w:val="28"/>
                <w:highlight w:val="none"/>
                <w:lang w:val="en-US" w:eastAsia="zh-CN"/>
              </w:rPr>
              <w:t>等成果文档</w:t>
            </w:r>
            <w:r>
              <w:rPr>
                <w:rFonts w:hint="eastAsia" w:ascii="仿宋" w:hAnsi="仿宋" w:eastAsia="仿宋" w:cs="仿宋"/>
                <w:color w:val="auto"/>
                <w:sz w:val="28"/>
                <w:szCs w:val="28"/>
                <w:highlight w:val="none"/>
                <w:lang w:eastAsia="zh-CN"/>
              </w:rPr>
              <w:t>质量、</w:t>
            </w:r>
            <w:r>
              <w:rPr>
                <w:rFonts w:hint="eastAsia" w:ascii="仿宋" w:hAnsi="仿宋" w:eastAsia="仿宋" w:cs="仿宋"/>
                <w:color w:val="auto"/>
                <w:sz w:val="28"/>
                <w:szCs w:val="28"/>
                <w:highlight w:val="none"/>
              </w:rPr>
              <w:t>归档整理</w:t>
            </w:r>
            <w:r>
              <w:rPr>
                <w:rFonts w:hint="eastAsia" w:ascii="仿宋" w:hAnsi="仿宋" w:eastAsia="仿宋" w:cs="仿宋"/>
                <w:color w:val="auto"/>
                <w:sz w:val="28"/>
                <w:szCs w:val="28"/>
                <w:highlight w:val="none"/>
                <w:lang w:eastAsia="zh-CN"/>
              </w:rPr>
              <w:t>情况、</w:t>
            </w:r>
            <w:r>
              <w:rPr>
                <w:rFonts w:hint="eastAsia" w:ascii="仿宋" w:hAnsi="仿宋" w:eastAsia="仿宋" w:cs="仿宋"/>
                <w:color w:val="auto"/>
                <w:sz w:val="28"/>
                <w:szCs w:val="28"/>
                <w:highlight w:val="none"/>
              </w:rPr>
              <w:t>按时提交情况评价。（满分5分）</w:t>
            </w:r>
          </w:p>
        </w:tc>
        <w:tc>
          <w:tcPr>
            <w:tcW w:w="76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B060FF7">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FCAF127">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r>
      <w:tr w14:paraId="2CAEC5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79DBCC2A">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5271AB0">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14"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C5CFBA9">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5482"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1950C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业主组织的专家评审，不通过1次扣4分；（</w:t>
            </w:r>
            <w:r>
              <w:rPr>
                <w:rFonts w:hint="eastAsia" w:ascii="仿宋" w:hAnsi="仿宋" w:eastAsia="仿宋" w:cs="仿宋"/>
                <w:color w:val="auto"/>
                <w:sz w:val="28"/>
                <w:szCs w:val="28"/>
                <w:highlight w:val="none"/>
                <w:lang w:eastAsia="zh-CN"/>
              </w:rPr>
              <w:t>满分1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分</w:t>
            </w:r>
            <w:r>
              <w:rPr>
                <w:rFonts w:hint="eastAsia" w:ascii="仿宋" w:hAnsi="仿宋" w:eastAsia="仿宋" w:cs="仿宋"/>
                <w:color w:val="auto"/>
                <w:sz w:val="28"/>
                <w:szCs w:val="28"/>
                <w:highlight w:val="none"/>
                <w:lang w:val="en-US" w:eastAsia="zh-CN"/>
              </w:rPr>
              <w:t>）</w:t>
            </w:r>
          </w:p>
        </w:tc>
        <w:tc>
          <w:tcPr>
            <w:tcW w:w="76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E4D3B48">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065509F">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r>
      <w:tr w14:paraId="0EED8A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43BA6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合计</w:t>
            </w:r>
          </w:p>
        </w:tc>
        <w:tc>
          <w:tcPr>
            <w:tcW w:w="113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5CC497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100</w:t>
            </w:r>
          </w:p>
        </w:tc>
        <w:tc>
          <w:tcPr>
            <w:tcW w:w="61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A8184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100</w:t>
            </w:r>
          </w:p>
        </w:tc>
        <w:tc>
          <w:tcPr>
            <w:tcW w:w="5482"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B8B11C5">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76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BF4BDB0">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5BC007C">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p>
        </w:tc>
      </w:tr>
      <w:tr w14:paraId="2A9D35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9300" w:type="dxa"/>
            <w:gridSpan w:val="7"/>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77049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双方项目管理人员意见</w:t>
            </w:r>
          </w:p>
        </w:tc>
      </w:tr>
      <w:tr w14:paraId="69DD80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4625" w:type="dxa"/>
            <w:gridSpan w:val="4"/>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7F4C16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p>
        </w:tc>
        <w:tc>
          <w:tcPr>
            <w:tcW w:w="4675" w:type="dxa"/>
            <w:gridSpan w:val="3"/>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68DD31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p>
        </w:tc>
      </w:tr>
    </w:tbl>
    <w:p w14:paraId="75048F23">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.因供应商自身原因导致项目无法顺利进行的，采购人有权解除合同，并有权对供应商进行相应的处罚。供应商任何行为造成采购人或者他人的损失,均由供应商承担相应的赔偿责任。</w:t>
      </w:r>
    </w:p>
    <w:p w14:paraId="28D187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b/>
          <w:bCs/>
          <w:sz w:val="32"/>
          <w:szCs w:val="32"/>
          <w:lang w:eastAsia="zh-CN"/>
        </w:rPr>
      </w:pPr>
      <w:r>
        <w:rPr>
          <w:rFonts w:hint="eastAsia" w:ascii="仿宋_GB2312" w:hAnsi="仿宋_GB2312" w:eastAsia="仿宋_GB2312"/>
          <w:b/>
          <w:bCs/>
          <w:sz w:val="32"/>
          <w:szCs w:val="32"/>
        </w:rPr>
        <w:t>三、</w:t>
      </w:r>
      <w:r>
        <w:rPr>
          <w:rFonts w:hint="eastAsia" w:ascii="仿宋_GB2312" w:hAnsi="仿宋_GB2312" w:eastAsia="仿宋_GB2312"/>
          <w:b/>
          <w:bCs/>
          <w:sz w:val="32"/>
          <w:szCs w:val="32"/>
          <w:lang w:eastAsia="zh-CN"/>
        </w:rPr>
        <w:t>服务</w:t>
      </w:r>
      <w:r>
        <w:rPr>
          <w:rFonts w:hint="eastAsia" w:ascii="仿宋_GB2312" w:hAnsi="仿宋_GB2312" w:eastAsia="仿宋_GB2312"/>
          <w:b/>
          <w:bCs/>
          <w:sz w:val="32"/>
          <w:szCs w:val="32"/>
        </w:rPr>
        <w:t>时间</w:t>
      </w:r>
      <w:r>
        <w:rPr>
          <w:rFonts w:hint="eastAsia" w:ascii="仿宋_GB2312" w:hAnsi="仿宋_GB2312" w:eastAsia="仿宋_GB2312"/>
          <w:b/>
          <w:bCs/>
          <w:sz w:val="32"/>
          <w:szCs w:val="32"/>
          <w:lang w:eastAsia="zh-CN"/>
        </w:rPr>
        <w:t>及验收要求</w:t>
      </w:r>
    </w:p>
    <w:p w14:paraId="5046F48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为满足采购人技术和服务要求，</w:t>
      </w:r>
      <w:bookmarkStart w:id="6" w:name="OLE_LINK7"/>
      <w:r>
        <w:rPr>
          <w:rFonts w:hint="eastAsia" w:ascii="仿宋_GB2312" w:eastAsia="仿宋_GB2312" w:cs="仿宋_GB2312"/>
          <w:color w:val="000000"/>
          <w:sz w:val="32"/>
          <w:szCs w:val="32"/>
        </w:rPr>
        <w:t>同时保证服务质量。</w:t>
      </w:r>
      <w:r>
        <w:rPr>
          <w:rFonts w:hint="eastAsia" w:ascii="仿宋_GB2312" w:eastAsia="仿宋_GB2312" w:cs="仿宋_GB2312"/>
          <w:color w:val="000000"/>
          <w:sz w:val="32"/>
          <w:szCs w:val="32"/>
          <w:lang w:eastAsia="zh-CN"/>
        </w:rPr>
        <w:t>供应商</w:t>
      </w:r>
      <w:r>
        <w:rPr>
          <w:rFonts w:hint="eastAsia" w:ascii="仿宋_GB2312" w:eastAsia="仿宋_GB2312" w:cs="仿宋_GB2312"/>
          <w:color w:val="000000"/>
          <w:sz w:val="32"/>
          <w:szCs w:val="32"/>
        </w:rPr>
        <w:t>应自合同签订后</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个工作日内提交</w:t>
      </w:r>
      <w:bookmarkStart w:id="7" w:name="OLE_LINK1"/>
      <w:r>
        <w:rPr>
          <w:rFonts w:hint="eastAsia" w:ascii="仿宋_GB2312" w:eastAsia="仿宋_GB2312" w:cs="仿宋_GB2312"/>
          <w:color w:val="000000"/>
          <w:sz w:val="32"/>
          <w:szCs w:val="32"/>
          <w:lang w:eastAsia="zh-CN"/>
        </w:rPr>
        <w:t>编制</w:t>
      </w:r>
      <w:r>
        <w:rPr>
          <w:rFonts w:hint="eastAsia" w:ascii="仿宋_GB2312" w:eastAsia="仿宋_GB2312" w:cs="仿宋_GB2312"/>
          <w:color w:val="000000"/>
          <w:sz w:val="32"/>
          <w:szCs w:val="32"/>
        </w:rPr>
        <w:t>服务实施</w:t>
      </w:r>
      <w:r>
        <w:rPr>
          <w:rFonts w:hint="eastAsia" w:ascii="仿宋_GB2312" w:eastAsia="仿宋_GB2312" w:cs="仿宋_GB2312"/>
          <w:color w:val="000000"/>
          <w:sz w:val="32"/>
          <w:szCs w:val="32"/>
          <w:lang w:eastAsia="zh-CN"/>
        </w:rPr>
        <w:t>计划</w:t>
      </w:r>
      <w:bookmarkEnd w:id="7"/>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合同签订</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个月内，</w:t>
      </w:r>
      <w:r>
        <w:rPr>
          <w:rFonts w:hint="eastAsia" w:ascii="仿宋_GB2312" w:eastAsia="仿宋_GB2312" w:cs="仿宋_GB2312"/>
          <w:color w:val="000000"/>
          <w:sz w:val="32"/>
          <w:szCs w:val="32"/>
          <w:lang w:eastAsia="zh-CN"/>
        </w:rPr>
        <w:t>完成</w:t>
      </w:r>
      <w:r>
        <w:rPr>
          <w:rFonts w:hint="eastAsia" w:ascii="仿宋_GB2312" w:eastAsia="仿宋_GB2312" w:cs="仿宋_GB2312"/>
          <w:color w:val="000000"/>
          <w:sz w:val="32"/>
          <w:szCs w:val="32"/>
        </w:rPr>
        <w:t>验收。</w:t>
      </w:r>
      <w:bookmarkEnd w:id="6"/>
    </w:p>
    <w:p w14:paraId="63676AC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eastAsia="zh-CN"/>
        </w:rPr>
        <w:t>验收方式：专家评审。</w:t>
      </w:r>
    </w:p>
    <w:bookmarkEnd w:id="2"/>
    <w:bookmarkEnd w:id="3"/>
    <w:p w14:paraId="6E781F7F">
      <w:pPr>
        <w:pStyle w:val="2"/>
        <w:ind w:firstLine="643" w:firstLineChars="200"/>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四、付款方式</w:t>
      </w:r>
    </w:p>
    <w:tbl>
      <w:tblPr>
        <w:tblStyle w:val="5"/>
        <w:tblW w:w="5000" w:type="pct"/>
        <w:jc w:val="center"/>
        <w:tblCellSpacing w:w="0" w:type="dxa"/>
        <w:tblBorders>
          <w:top w:val="outset" w:color="000000" w:sz="2" w:space="0"/>
          <w:left w:val="outset" w:color="000000" w:sz="2" w:space="0"/>
          <w:bottom w:val="outset" w:color="000000" w:sz="2" w:space="0"/>
          <w:right w:val="outset" w:color="000000" w:sz="2" w:space="0"/>
          <w:insideH w:val="outset" w:color="000000" w:sz="2" w:space="0"/>
          <w:insideV w:val="outset" w:color="000000" w:sz="2" w:space="0"/>
        </w:tblBorders>
        <w:tblLayout w:type="fixed"/>
        <w:tblCellMar>
          <w:top w:w="0" w:type="dxa"/>
          <w:left w:w="0" w:type="dxa"/>
          <w:bottom w:w="0" w:type="dxa"/>
          <w:right w:w="0" w:type="dxa"/>
        </w:tblCellMar>
      </w:tblPr>
      <w:tblGrid>
        <w:gridCol w:w="1124"/>
        <w:gridCol w:w="1675"/>
        <w:gridCol w:w="5517"/>
      </w:tblGrid>
      <w:tr w14:paraId="6ED3964E">
        <w:tblPrEx>
          <w:tblBorders>
            <w:top w:val="outset" w:color="000000" w:sz="2" w:space="0"/>
            <w:left w:val="outset" w:color="000000" w:sz="2" w:space="0"/>
            <w:bottom w:val="outset" w:color="000000" w:sz="2" w:space="0"/>
            <w:right w:val="outset" w:color="000000" w:sz="2" w:space="0"/>
            <w:insideH w:val="outset" w:color="000000" w:sz="2" w:space="0"/>
            <w:insideV w:val="outset" w:color="000000" w:sz="2" w:space="0"/>
          </w:tblBorders>
          <w:tblCellMar>
            <w:top w:w="0" w:type="dxa"/>
            <w:left w:w="0" w:type="dxa"/>
            <w:bottom w:w="0" w:type="dxa"/>
            <w:right w:w="0" w:type="dxa"/>
          </w:tblCellMar>
        </w:tblPrEx>
        <w:trPr>
          <w:trHeight w:val="693" w:hRule="atLeast"/>
          <w:tblHeader/>
          <w:tblCellSpacing w:w="0" w:type="dxa"/>
          <w:jc w:val="center"/>
        </w:trPr>
        <w:tc>
          <w:tcPr>
            <w:tcW w:w="1125" w:type="dxa"/>
            <w:tcBorders>
              <w:tl2br w:val="nil"/>
              <w:tr2bl w:val="nil"/>
            </w:tcBorders>
            <w:vAlign w:val="center"/>
          </w:tcPr>
          <w:p w14:paraId="5965D488">
            <w:pPr>
              <w:spacing w:line="500" w:lineRule="exact"/>
              <w:jc w:val="center"/>
              <w:rPr>
                <w:rFonts w:ascii="仿宋_GB2312" w:hAnsi="仿宋_GB2312" w:eastAsia="仿宋_GB2312"/>
                <w:b w:val="0"/>
                <w:bCs w:val="0"/>
                <w:sz w:val="24"/>
                <w:szCs w:val="24"/>
              </w:rPr>
            </w:pPr>
            <w:r>
              <w:rPr>
                <w:rFonts w:hint="eastAsia" w:ascii="仿宋_GB2312" w:hAnsi="仿宋_GB2312" w:eastAsia="仿宋_GB2312"/>
                <w:b w:val="0"/>
                <w:bCs w:val="0"/>
                <w:sz w:val="24"/>
                <w:szCs w:val="24"/>
              </w:rPr>
              <w:t>支付期次</w:t>
            </w:r>
          </w:p>
        </w:tc>
        <w:tc>
          <w:tcPr>
            <w:tcW w:w="1677" w:type="dxa"/>
            <w:tcBorders>
              <w:tl2br w:val="nil"/>
              <w:tr2bl w:val="nil"/>
            </w:tcBorders>
            <w:vAlign w:val="center"/>
          </w:tcPr>
          <w:p w14:paraId="57B8CBFA">
            <w:pPr>
              <w:spacing w:line="500" w:lineRule="exact"/>
              <w:jc w:val="center"/>
              <w:rPr>
                <w:rFonts w:ascii="仿宋_GB2312" w:hAnsi="仿宋_GB2312" w:eastAsia="仿宋_GB2312"/>
                <w:b w:val="0"/>
                <w:bCs w:val="0"/>
                <w:sz w:val="24"/>
                <w:szCs w:val="24"/>
              </w:rPr>
            </w:pPr>
            <w:r>
              <w:rPr>
                <w:rFonts w:hint="eastAsia" w:ascii="仿宋_GB2312" w:hAnsi="仿宋_GB2312" w:eastAsia="仿宋_GB2312"/>
                <w:b w:val="0"/>
                <w:bCs w:val="0"/>
                <w:sz w:val="24"/>
                <w:szCs w:val="24"/>
              </w:rPr>
              <w:t>支付比例(%)</w:t>
            </w:r>
          </w:p>
        </w:tc>
        <w:tc>
          <w:tcPr>
            <w:tcW w:w="5524" w:type="dxa"/>
            <w:tcBorders>
              <w:tl2br w:val="nil"/>
              <w:tr2bl w:val="nil"/>
            </w:tcBorders>
            <w:vAlign w:val="center"/>
          </w:tcPr>
          <w:p w14:paraId="4A44702B">
            <w:pPr>
              <w:spacing w:line="500" w:lineRule="exact"/>
              <w:jc w:val="center"/>
              <w:rPr>
                <w:rFonts w:ascii="仿宋_GB2312" w:hAnsi="仿宋_GB2312" w:eastAsia="仿宋_GB2312"/>
                <w:b w:val="0"/>
                <w:bCs w:val="0"/>
                <w:sz w:val="24"/>
                <w:szCs w:val="24"/>
              </w:rPr>
            </w:pPr>
            <w:r>
              <w:rPr>
                <w:rFonts w:hint="eastAsia" w:ascii="仿宋_GB2312" w:hAnsi="仿宋_GB2312" w:eastAsia="仿宋_GB2312"/>
                <w:b w:val="0"/>
                <w:bCs w:val="0"/>
                <w:sz w:val="24"/>
                <w:szCs w:val="24"/>
              </w:rPr>
              <w:t>支付期次说明</w:t>
            </w:r>
          </w:p>
        </w:tc>
      </w:tr>
      <w:tr w14:paraId="5A5407E6">
        <w:tblPrEx>
          <w:tblBorders>
            <w:top w:val="outset" w:color="000000" w:sz="2" w:space="0"/>
            <w:left w:val="outset" w:color="000000" w:sz="2" w:space="0"/>
            <w:bottom w:val="outset" w:color="000000" w:sz="2" w:space="0"/>
            <w:right w:val="outset" w:color="000000" w:sz="2" w:space="0"/>
            <w:insideH w:val="outset" w:color="000000" w:sz="2" w:space="0"/>
            <w:insideV w:val="outset" w:color="000000" w:sz="2" w:space="0"/>
          </w:tblBorders>
          <w:tblCellMar>
            <w:top w:w="0" w:type="dxa"/>
            <w:left w:w="0" w:type="dxa"/>
            <w:bottom w:w="0" w:type="dxa"/>
            <w:right w:w="0" w:type="dxa"/>
          </w:tblCellMar>
        </w:tblPrEx>
        <w:trPr>
          <w:tblCellSpacing w:w="0" w:type="dxa"/>
          <w:jc w:val="center"/>
        </w:trPr>
        <w:tc>
          <w:tcPr>
            <w:tcW w:w="1125" w:type="dxa"/>
            <w:tcBorders>
              <w:tl2br w:val="nil"/>
              <w:tr2bl w:val="nil"/>
            </w:tcBorders>
            <w:vAlign w:val="center"/>
          </w:tcPr>
          <w:p w14:paraId="714878DB">
            <w:pPr>
              <w:spacing w:line="500" w:lineRule="exact"/>
              <w:ind w:firstLine="480" w:firstLineChars="200"/>
              <w:rPr>
                <w:rFonts w:hint="eastAsia" w:ascii="仿宋_GB2312" w:hAnsi="仿宋_GB2312" w:eastAsia="仿宋_GB2312"/>
                <w:b w:val="0"/>
                <w:bCs w:val="0"/>
                <w:color w:val="auto"/>
                <w:sz w:val="24"/>
                <w:szCs w:val="24"/>
                <w:lang w:eastAsia="zh-CN"/>
              </w:rPr>
            </w:pPr>
            <w:r>
              <w:rPr>
                <w:rFonts w:hint="eastAsia" w:ascii="仿宋_GB2312" w:hAnsi="仿宋_GB2312" w:eastAsia="仿宋_GB2312"/>
                <w:b w:val="0"/>
                <w:bCs w:val="0"/>
                <w:color w:val="auto"/>
                <w:sz w:val="24"/>
                <w:szCs w:val="24"/>
                <w:lang w:val="en-US" w:eastAsia="zh-CN"/>
              </w:rPr>
              <w:t>1</w:t>
            </w:r>
          </w:p>
        </w:tc>
        <w:tc>
          <w:tcPr>
            <w:tcW w:w="1677" w:type="dxa"/>
            <w:tcBorders>
              <w:tl2br w:val="nil"/>
              <w:tr2bl w:val="nil"/>
            </w:tcBorders>
            <w:vAlign w:val="center"/>
          </w:tcPr>
          <w:p w14:paraId="2B9E2BD6">
            <w:pPr>
              <w:spacing w:line="500" w:lineRule="exact"/>
              <w:jc w:val="center"/>
              <w:rPr>
                <w:rFonts w:hint="default" w:ascii="仿宋_GB2312" w:hAnsi="仿宋_GB2312" w:eastAsia="仿宋_GB2312"/>
                <w:b w:val="0"/>
                <w:bCs w:val="0"/>
                <w:color w:val="auto"/>
                <w:sz w:val="24"/>
                <w:szCs w:val="24"/>
                <w:lang w:val="en-US" w:eastAsia="zh-CN"/>
              </w:rPr>
            </w:pPr>
            <w:r>
              <w:rPr>
                <w:rFonts w:hint="eastAsia" w:ascii="仿宋_GB2312" w:hAnsi="仿宋_GB2312" w:eastAsia="仿宋_GB2312"/>
                <w:b w:val="0"/>
                <w:bCs w:val="0"/>
                <w:color w:val="auto"/>
                <w:sz w:val="24"/>
                <w:szCs w:val="24"/>
                <w:lang w:val="en-US" w:eastAsia="zh-CN"/>
              </w:rPr>
              <w:t>100</w:t>
            </w:r>
          </w:p>
        </w:tc>
        <w:tc>
          <w:tcPr>
            <w:tcW w:w="5524" w:type="dxa"/>
            <w:tcBorders>
              <w:tl2br w:val="nil"/>
              <w:tr2bl w:val="nil"/>
            </w:tcBorders>
            <w:vAlign w:val="center"/>
          </w:tcPr>
          <w:p w14:paraId="1F70FBC2">
            <w:pPr>
              <w:spacing w:line="500" w:lineRule="exact"/>
              <w:ind w:firstLine="480" w:firstLineChars="200"/>
              <w:rPr>
                <w:rFonts w:ascii="仿宋_GB2312" w:hAnsi="仿宋_GB2312" w:eastAsia="仿宋_GB2312"/>
                <w:b w:val="0"/>
                <w:bCs w:val="0"/>
                <w:color w:val="auto"/>
                <w:sz w:val="24"/>
                <w:szCs w:val="24"/>
              </w:rPr>
            </w:pPr>
            <w:r>
              <w:rPr>
                <w:rFonts w:hint="eastAsia" w:ascii="仿宋_GB2312" w:hAnsi="仿宋_GB2312" w:eastAsia="仿宋_GB2312"/>
                <w:b w:val="0"/>
                <w:bCs w:val="0"/>
                <w:color w:val="auto"/>
                <w:sz w:val="24"/>
                <w:szCs w:val="24"/>
              </w:rPr>
              <w:t>需求调查报告全部通过</w:t>
            </w:r>
            <w:r>
              <w:rPr>
                <w:rFonts w:hint="eastAsia" w:ascii="仿宋_GB2312" w:hAnsi="仿宋_GB2312" w:eastAsia="仿宋_GB2312"/>
                <w:b w:val="0"/>
                <w:bCs w:val="0"/>
                <w:color w:val="auto"/>
                <w:sz w:val="24"/>
                <w:szCs w:val="24"/>
                <w:lang w:eastAsia="zh-CN"/>
              </w:rPr>
              <w:t>专家</w:t>
            </w:r>
            <w:r>
              <w:rPr>
                <w:rFonts w:hint="eastAsia" w:ascii="仿宋_GB2312" w:hAnsi="仿宋_GB2312" w:eastAsia="仿宋_GB2312"/>
                <w:b w:val="0"/>
                <w:bCs w:val="0"/>
                <w:color w:val="auto"/>
                <w:sz w:val="24"/>
                <w:szCs w:val="24"/>
              </w:rPr>
              <w:t>评审</w:t>
            </w:r>
            <w:r>
              <w:rPr>
                <w:rFonts w:hint="eastAsia" w:ascii="仿宋_GB2312" w:hAnsi="仿宋_GB2312" w:eastAsia="仿宋_GB2312"/>
                <w:b w:val="0"/>
                <w:bCs w:val="0"/>
                <w:color w:val="auto"/>
                <w:sz w:val="24"/>
                <w:szCs w:val="24"/>
                <w:lang w:eastAsia="zh-CN"/>
              </w:rPr>
              <w:t>后，进行尾款支付。</w:t>
            </w:r>
            <w:r>
              <w:rPr>
                <w:rFonts w:hint="eastAsia" w:ascii="仿宋_GB2312" w:hAnsi="仿宋_GB2312" w:eastAsia="仿宋_GB2312"/>
                <w:b w:val="0"/>
                <w:bCs w:val="0"/>
                <w:color w:val="auto"/>
                <w:sz w:val="24"/>
                <w:szCs w:val="24"/>
              </w:rPr>
              <w:t>成交供应商须开具款项等额正式税务发票。</w:t>
            </w:r>
          </w:p>
        </w:tc>
      </w:tr>
    </w:tbl>
    <w:p w14:paraId="61AD055A">
      <w:pPr>
        <w:spacing w:line="560" w:lineRule="exact"/>
        <w:rPr>
          <w:sz w:val="28"/>
          <w:szCs w:val="28"/>
        </w:rPr>
      </w:pPr>
    </w:p>
    <w:p w14:paraId="6040C779"/>
    <w:p w14:paraId="7C6A2CFE">
      <w:bookmarkStart w:id="8" w:name="_GoBack"/>
      <w:bookmarkEnd w:id="8"/>
    </w:p>
    <w:sectPr>
      <w:footerReference r:id="rId5" w:type="first"/>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451620"/>
    </w:sdtPr>
    <w:sdtContent>
      <w:p w14:paraId="6A891098">
        <w:pPr>
          <w:pStyle w:val="3"/>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9681B">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0AD8">
    <w:pPr>
      <w:pStyle w:val="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E5F44"/>
    <w:rsid w:val="76900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360" w:lineRule="auto"/>
      <w:ind w:firstLine="480" w:firstLineChars="200"/>
      <w:jc w:val="left"/>
    </w:pPr>
    <w:rPr>
      <w:rFonts w:ascii="Times New Roman" w:hAnsi="Times New Roman" w:eastAsia="宋体" w:cs="Times New Roman"/>
      <w:sz w:val="18"/>
      <w:szCs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2026-06-16T02:23:02Z</dcterms:created>
  <dc:creator>Administrator</dc:creator>
  <cp:lastModifiedBy>Administrator</cp:lastModifiedBy>
  <dcterms:modified xsi:type="dcterms:W3CDTF">2026-06-16T02:26:18Z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21F052DF135542F08D2F95436D2A8386_12</vt:lpwstr>
  </property>
</Properties>
</file>